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98" w:rsidRDefault="00B61942" w:rsidP="00A667BD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A72C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A72C8" w:rsidRPr="00AA72C8">
        <w:rPr>
          <w:rFonts w:eastAsia="Times New Roman" w:cs="Times New Roman"/>
          <w:b/>
          <w:sz w:val="28"/>
          <w:szCs w:val="28"/>
          <w:lang w:eastAsia="ru-RU"/>
        </w:rPr>
        <w:t>«</w:t>
      </w:r>
      <w:r w:rsidR="004D1498">
        <w:rPr>
          <w:rFonts w:eastAsia="Times New Roman" w:cs="Times New Roman"/>
          <w:b/>
          <w:sz w:val="28"/>
          <w:szCs w:val="28"/>
          <w:lang w:eastAsia="ru-RU"/>
        </w:rPr>
        <w:t xml:space="preserve">О развитии обрабатывающей промышленности в </w:t>
      </w:r>
      <w:r w:rsidR="00AA72C8" w:rsidRPr="00AA72C8">
        <w:rPr>
          <w:rFonts w:eastAsia="Times New Roman" w:cs="Times New Roman"/>
          <w:b/>
          <w:sz w:val="28"/>
          <w:szCs w:val="28"/>
          <w:lang w:eastAsia="ru-RU"/>
        </w:rPr>
        <w:t>Томской области</w:t>
      </w:r>
      <w:r w:rsidR="004D1498">
        <w:rPr>
          <w:rFonts w:eastAsia="Times New Roman" w:cs="Times New Roman"/>
          <w:b/>
          <w:sz w:val="28"/>
          <w:szCs w:val="28"/>
          <w:lang w:eastAsia="ru-RU"/>
        </w:rPr>
        <w:t>: предварительные итоги 2020 года и среднесрочные перспективы</w:t>
      </w:r>
      <w:r w:rsidR="00AA72C8" w:rsidRPr="00AA72C8"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AA72C8" w:rsidRDefault="00AA72C8" w:rsidP="00A66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C5D" w:rsidRDefault="00E16C5D" w:rsidP="00A66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5D">
        <w:rPr>
          <w:rFonts w:ascii="Times New Roman" w:hAnsi="Times New Roman" w:cs="Times New Roman"/>
          <w:sz w:val="28"/>
          <w:szCs w:val="28"/>
        </w:rPr>
        <w:t>2020 год стал серьезным испытанием для региональной промышленности.</w:t>
      </w:r>
    </w:p>
    <w:p w:rsidR="00704939" w:rsidRDefault="00640C3C" w:rsidP="00A66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04939" w:rsidRPr="00704939">
        <w:rPr>
          <w:rFonts w:ascii="Times New Roman" w:hAnsi="Times New Roman" w:cs="Times New Roman"/>
          <w:sz w:val="28"/>
          <w:szCs w:val="28"/>
        </w:rPr>
        <w:t xml:space="preserve">лагодаря своевременно принятым профилактическим мерам и продуманной экономической политике промышленный сектор ни на минуту не прекращал работу. Совместными усилиями </w:t>
      </w:r>
      <w:r>
        <w:rPr>
          <w:rFonts w:ascii="Times New Roman" w:hAnsi="Times New Roman" w:cs="Times New Roman"/>
          <w:sz w:val="28"/>
          <w:szCs w:val="28"/>
        </w:rPr>
        <w:t xml:space="preserve">власти и бизнеса </w:t>
      </w:r>
      <w:r w:rsidR="00704939" w:rsidRPr="00704939">
        <w:rPr>
          <w:rFonts w:ascii="Times New Roman" w:hAnsi="Times New Roman" w:cs="Times New Roman"/>
          <w:sz w:val="28"/>
          <w:szCs w:val="28"/>
        </w:rPr>
        <w:t>удалось сохранить ключевые проекты, контракты, объемы производства, а главное –  рабочие места на системообразующих предприятиях.</w:t>
      </w:r>
    </w:p>
    <w:p w:rsidR="002D17D9" w:rsidRDefault="002D17D9" w:rsidP="00A66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BF1636">
        <w:rPr>
          <w:rFonts w:ascii="Times New Roman" w:hAnsi="Times New Roman" w:cs="Times New Roman"/>
          <w:sz w:val="28"/>
          <w:szCs w:val="28"/>
        </w:rPr>
        <w:t>а предприятиях курируемых отрасл</w:t>
      </w:r>
      <w:r>
        <w:rPr>
          <w:rFonts w:ascii="Times New Roman" w:hAnsi="Times New Roman" w:cs="Times New Roman"/>
          <w:sz w:val="28"/>
          <w:szCs w:val="28"/>
        </w:rPr>
        <w:t>ей занято 24 тыс. человек,</w:t>
      </w:r>
      <w:r w:rsidRPr="001C1D30">
        <w:rPr>
          <w:rFonts w:ascii="Times New Roman" w:hAnsi="Times New Roman" w:cs="Times New Roman"/>
          <w:sz w:val="28"/>
          <w:szCs w:val="28"/>
        </w:rPr>
        <w:t xml:space="preserve"> что составляет 35% от работающих в целом по промышленности. </w:t>
      </w:r>
      <w:proofErr w:type="gramEnd"/>
      <w:r w:rsidR="00B61942">
        <w:rPr>
          <w:rFonts w:ascii="Times New Roman" w:hAnsi="Times New Roman" w:cs="Times New Roman"/>
          <w:sz w:val="28"/>
          <w:szCs w:val="28"/>
        </w:rPr>
        <w:t>З</w:t>
      </w:r>
      <w:r w:rsidRPr="001C1D30">
        <w:rPr>
          <w:rFonts w:ascii="Times New Roman" w:hAnsi="Times New Roman" w:cs="Times New Roman"/>
          <w:sz w:val="28"/>
          <w:szCs w:val="28"/>
        </w:rPr>
        <w:t xml:space="preserve">аработная плата в реальном </w:t>
      </w:r>
      <w:proofErr w:type="gramStart"/>
      <w:r w:rsidRPr="001C1D30">
        <w:rPr>
          <w:rFonts w:ascii="Times New Roman" w:hAnsi="Times New Roman" w:cs="Times New Roman"/>
          <w:sz w:val="28"/>
          <w:szCs w:val="28"/>
        </w:rPr>
        <w:t>секторе</w:t>
      </w:r>
      <w:proofErr w:type="gramEnd"/>
      <w:r w:rsidRPr="001C1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общеобластной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уровень.</w:t>
      </w:r>
    </w:p>
    <w:p w:rsidR="002D17D9" w:rsidRPr="00C25EB3" w:rsidRDefault="002D17D9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C25EB3">
        <w:rPr>
          <w:rFonts w:ascii="Times New Roman" w:hAnsi="Times New Roman" w:cs="Times New Roman"/>
          <w:i/>
        </w:rPr>
        <w:t>Справочно:</w:t>
      </w:r>
    </w:p>
    <w:p w:rsidR="002D17D9" w:rsidRPr="00C25EB3" w:rsidRDefault="002D17D9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C25EB3">
        <w:rPr>
          <w:rFonts w:ascii="Times New Roman" w:hAnsi="Times New Roman" w:cs="Times New Roman"/>
          <w:i/>
        </w:rPr>
        <w:t>За 11 месяцев 2020 года по области - 46,36 тыс. рублей, по курируемым секторам:</w:t>
      </w:r>
    </w:p>
    <w:p w:rsidR="002D17D9" w:rsidRPr="00C25EB3" w:rsidRDefault="002D17D9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C25EB3">
        <w:rPr>
          <w:rFonts w:ascii="Times New Roman" w:hAnsi="Times New Roman" w:cs="Times New Roman"/>
          <w:i/>
        </w:rPr>
        <w:t>- металлургическое производство (информация СХК) – 81,29 тыс. рублей;</w:t>
      </w:r>
    </w:p>
    <w:p w:rsidR="002D17D9" w:rsidRPr="00C25EB3" w:rsidRDefault="002D17D9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C25EB3">
        <w:rPr>
          <w:rFonts w:ascii="Times New Roman" w:hAnsi="Times New Roman" w:cs="Times New Roman"/>
          <w:i/>
        </w:rPr>
        <w:t>- производство химических веществ и химических продуктов – 76,6 тыс. рублей;</w:t>
      </w:r>
    </w:p>
    <w:p w:rsidR="002D17D9" w:rsidRPr="00C25EB3" w:rsidRDefault="002D17D9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C25EB3">
        <w:rPr>
          <w:rFonts w:ascii="Times New Roman" w:hAnsi="Times New Roman" w:cs="Times New Roman"/>
          <w:i/>
        </w:rPr>
        <w:t>- производство кокса и нефтепродуктов – 53,9 тыс. рублей;</w:t>
      </w:r>
    </w:p>
    <w:p w:rsidR="002D17D9" w:rsidRPr="00C25EB3" w:rsidRDefault="002D17D9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C25EB3">
        <w:rPr>
          <w:rFonts w:ascii="Times New Roman" w:hAnsi="Times New Roman" w:cs="Times New Roman"/>
          <w:i/>
        </w:rPr>
        <w:t>- производство компьютеров, электронных и оптических изделий – 47,2 тыс. рублей.</w:t>
      </w:r>
    </w:p>
    <w:p w:rsidR="001C1D30" w:rsidRDefault="001C1D30" w:rsidP="00A66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6B5">
        <w:rPr>
          <w:rFonts w:cs="Times New Roman"/>
          <w:sz w:val="28"/>
          <w:szCs w:val="28"/>
        </w:rPr>
        <w:t>За прошедший год  отгружено товаров, выполнено работ и услуг на сумму 196 млрд. рублей</w:t>
      </w:r>
      <w:r>
        <w:rPr>
          <w:rFonts w:cs="Times New Roman"/>
          <w:sz w:val="28"/>
          <w:szCs w:val="28"/>
        </w:rPr>
        <w:t xml:space="preserve">. </w:t>
      </w:r>
      <w:r w:rsidRPr="000526F9">
        <w:rPr>
          <w:rFonts w:ascii="Times New Roman" w:hAnsi="Times New Roman" w:cs="Times New Roman"/>
          <w:sz w:val="28"/>
          <w:szCs w:val="28"/>
        </w:rPr>
        <w:t xml:space="preserve">Традиционно, наибольшая доля приходится на нефтехимический комплекс – </w:t>
      </w:r>
      <w:r>
        <w:rPr>
          <w:rFonts w:ascii="Times New Roman" w:hAnsi="Times New Roman" w:cs="Times New Roman"/>
          <w:sz w:val="28"/>
          <w:szCs w:val="28"/>
        </w:rPr>
        <w:t>32,5</w:t>
      </w:r>
      <w:r w:rsidRPr="000526F9">
        <w:rPr>
          <w:rFonts w:ascii="Times New Roman" w:hAnsi="Times New Roman" w:cs="Times New Roman"/>
          <w:sz w:val="28"/>
          <w:szCs w:val="28"/>
        </w:rPr>
        <w:t>% от всей отгруженной продукции по области  и машин</w:t>
      </w:r>
      <w:r>
        <w:rPr>
          <w:rFonts w:ascii="Times New Roman" w:hAnsi="Times New Roman" w:cs="Times New Roman"/>
          <w:sz w:val="28"/>
          <w:szCs w:val="28"/>
        </w:rPr>
        <w:t>остроительные сектора – почти 25</w:t>
      </w:r>
      <w:r w:rsidRPr="000526F9">
        <w:rPr>
          <w:rFonts w:ascii="Times New Roman" w:hAnsi="Times New Roman" w:cs="Times New Roman"/>
          <w:sz w:val="28"/>
          <w:szCs w:val="28"/>
        </w:rPr>
        <w:t>%.</w:t>
      </w:r>
    </w:p>
    <w:p w:rsidR="001C1D30" w:rsidRDefault="001F5179" w:rsidP="00A66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1C1D30">
        <w:rPr>
          <w:rFonts w:ascii="Times New Roman" w:hAnsi="Times New Roman" w:cs="Times New Roman"/>
          <w:sz w:val="28"/>
          <w:szCs w:val="28"/>
        </w:rPr>
        <w:t>азвитие промышленности вложено 6,7 млрд. рубле</w:t>
      </w:r>
      <w:r w:rsidR="007446D4">
        <w:rPr>
          <w:rFonts w:ascii="Times New Roman" w:hAnsi="Times New Roman" w:cs="Times New Roman"/>
          <w:sz w:val="28"/>
          <w:szCs w:val="28"/>
        </w:rPr>
        <w:t>й инвестиций в основной капитал</w:t>
      </w:r>
      <w:r w:rsidR="007446D4" w:rsidRPr="007446D4">
        <w:rPr>
          <w:rFonts w:ascii="Times New Roman" w:hAnsi="Times New Roman" w:cs="Times New Roman"/>
          <w:sz w:val="28"/>
          <w:szCs w:val="28"/>
        </w:rPr>
        <w:t>, что на 24% больше по сравнению с таким же периодом 2019 года.</w:t>
      </w:r>
    </w:p>
    <w:p w:rsidR="00640C3C" w:rsidRDefault="00640C3C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640C3C">
        <w:rPr>
          <w:rFonts w:ascii="Times New Roman" w:hAnsi="Times New Roman" w:cs="Times New Roman"/>
          <w:i/>
        </w:rPr>
        <w:t xml:space="preserve">Справочно: </w:t>
      </w:r>
    </w:p>
    <w:p w:rsidR="007446D4" w:rsidRPr="00640C3C" w:rsidRDefault="00640C3C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640C3C">
        <w:rPr>
          <w:rFonts w:ascii="Times New Roman" w:hAnsi="Times New Roman" w:cs="Times New Roman"/>
          <w:i/>
        </w:rPr>
        <w:t>с</w:t>
      </w:r>
      <w:r w:rsidR="007446D4" w:rsidRPr="00640C3C">
        <w:rPr>
          <w:rFonts w:ascii="Times New Roman" w:hAnsi="Times New Roman" w:cs="Times New Roman"/>
          <w:i/>
        </w:rPr>
        <w:t>реди курируемых отраслей наиболее существенный рост в производстве:</w:t>
      </w:r>
    </w:p>
    <w:p w:rsidR="007446D4" w:rsidRPr="00640C3C" w:rsidRDefault="007446D4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640C3C">
        <w:rPr>
          <w:rFonts w:ascii="Times New Roman" w:hAnsi="Times New Roman" w:cs="Times New Roman"/>
          <w:i/>
        </w:rPr>
        <w:t>- электронных и оптических изделий – в 2,5 раза;</w:t>
      </w:r>
    </w:p>
    <w:p w:rsidR="007446D4" w:rsidRPr="00640C3C" w:rsidRDefault="007446D4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640C3C">
        <w:rPr>
          <w:rFonts w:ascii="Times New Roman" w:hAnsi="Times New Roman" w:cs="Times New Roman"/>
          <w:i/>
        </w:rPr>
        <w:t>- электрического оборудования – в 1,6 раз;</w:t>
      </w:r>
    </w:p>
    <w:p w:rsidR="007446D4" w:rsidRPr="00640C3C" w:rsidRDefault="007446D4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640C3C">
        <w:rPr>
          <w:rFonts w:ascii="Times New Roman" w:hAnsi="Times New Roman" w:cs="Times New Roman"/>
          <w:i/>
        </w:rPr>
        <w:t>- резиновых и пластмассовых изделий – на 18,9%;</w:t>
      </w:r>
    </w:p>
    <w:p w:rsidR="007446D4" w:rsidRPr="00640C3C" w:rsidRDefault="007446D4" w:rsidP="00A667BD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640C3C">
        <w:rPr>
          <w:rFonts w:ascii="Times New Roman" w:hAnsi="Times New Roman" w:cs="Times New Roman"/>
          <w:i/>
        </w:rPr>
        <w:t xml:space="preserve">- химическом </w:t>
      </w:r>
      <w:proofErr w:type="gramStart"/>
      <w:r w:rsidRPr="00640C3C">
        <w:rPr>
          <w:rFonts w:ascii="Times New Roman" w:hAnsi="Times New Roman" w:cs="Times New Roman"/>
          <w:i/>
        </w:rPr>
        <w:t>производстве</w:t>
      </w:r>
      <w:proofErr w:type="gramEnd"/>
      <w:r w:rsidRPr="00640C3C">
        <w:rPr>
          <w:rFonts w:ascii="Times New Roman" w:hAnsi="Times New Roman" w:cs="Times New Roman"/>
          <w:i/>
        </w:rPr>
        <w:t xml:space="preserve"> – на 12%.</w:t>
      </w:r>
    </w:p>
    <w:p w:rsidR="00B61942" w:rsidRDefault="00B61942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F5179" w:rsidRDefault="001F5179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16C5D">
        <w:rPr>
          <w:rFonts w:eastAsia="Times New Roman" w:cs="Times New Roman"/>
          <w:sz w:val="28"/>
          <w:szCs w:val="28"/>
          <w:lang w:eastAsia="ru-RU"/>
        </w:rPr>
        <w:t xml:space="preserve">Индекс промышленного производства обрабатывающего сектора </w:t>
      </w:r>
      <w:r>
        <w:rPr>
          <w:rFonts w:eastAsia="Times New Roman" w:cs="Times New Roman"/>
          <w:sz w:val="28"/>
          <w:szCs w:val="28"/>
          <w:lang w:eastAsia="ru-RU"/>
        </w:rPr>
        <w:t xml:space="preserve">Томской области </w:t>
      </w:r>
      <w:r w:rsidRPr="00E16C5D">
        <w:rPr>
          <w:rFonts w:eastAsia="Times New Roman" w:cs="Times New Roman"/>
          <w:sz w:val="28"/>
          <w:szCs w:val="28"/>
          <w:lang w:eastAsia="ru-RU"/>
        </w:rPr>
        <w:t>в 2020 году составил 108,6</w:t>
      </w:r>
      <w:r w:rsidRPr="00A33F48">
        <w:rPr>
          <w:rFonts w:eastAsia="Times New Roman" w:cs="Times New Roman"/>
          <w:sz w:val="28"/>
          <w:szCs w:val="28"/>
          <w:lang w:eastAsia="ru-RU"/>
        </w:rPr>
        <w:t>%. (3-е место в СФО, 12-е место - по Российской Федерации).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96FC4">
        <w:rPr>
          <w:rFonts w:eastAsia="Times New Roman" w:cs="Times New Roman"/>
          <w:sz w:val="28"/>
          <w:szCs w:val="28"/>
          <w:lang w:eastAsia="ru-RU"/>
        </w:rPr>
        <w:t>Это является большой заслугой томск</w:t>
      </w:r>
      <w:r>
        <w:rPr>
          <w:rFonts w:eastAsia="Times New Roman" w:cs="Times New Roman"/>
          <w:sz w:val="28"/>
          <w:szCs w:val="28"/>
          <w:lang w:eastAsia="ru-RU"/>
        </w:rPr>
        <w:t>их предприятий</w:t>
      </w:r>
      <w:r w:rsidRPr="00C96FC4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1F5179" w:rsidRPr="00E16C5D" w:rsidRDefault="001F5179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16C5D">
        <w:rPr>
          <w:rFonts w:eastAsia="Times New Roman" w:cs="Times New Roman"/>
          <w:sz w:val="28"/>
          <w:szCs w:val="28"/>
          <w:lang w:eastAsia="ru-RU"/>
        </w:rPr>
        <w:t xml:space="preserve">Безусловными лидерами стали предприятия по производству электронных изделий (122,4%), резиновых и пластмассовых изделий (113%), </w:t>
      </w:r>
      <w:r>
        <w:rPr>
          <w:rFonts w:eastAsia="Times New Roman" w:cs="Times New Roman"/>
          <w:sz w:val="28"/>
          <w:szCs w:val="28"/>
          <w:lang w:eastAsia="ru-RU"/>
        </w:rPr>
        <w:t>м</w:t>
      </w:r>
      <w:r w:rsidRPr="00E16C5D">
        <w:rPr>
          <w:rFonts w:eastAsia="Times New Roman" w:cs="Times New Roman"/>
          <w:sz w:val="28"/>
          <w:szCs w:val="28"/>
          <w:lang w:eastAsia="ru-RU"/>
        </w:rPr>
        <w:t>еталлургическому производству (123,6%), лекарственных средств и материалов (102,1%)</w:t>
      </w:r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E16C5D">
        <w:rPr>
          <w:rFonts w:eastAsia="Times New Roman" w:cs="Times New Roman"/>
          <w:sz w:val="28"/>
          <w:szCs w:val="28"/>
          <w:lang w:eastAsia="ru-RU"/>
        </w:rPr>
        <w:t xml:space="preserve">химических веществ </w:t>
      </w:r>
      <w:r>
        <w:rPr>
          <w:rFonts w:eastAsia="Times New Roman" w:cs="Times New Roman"/>
          <w:sz w:val="28"/>
          <w:szCs w:val="28"/>
          <w:lang w:eastAsia="ru-RU"/>
        </w:rPr>
        <w:t>и химических продуктов (100,7%).</w:t>
      </w:r>
    </w:p>
    <w:p w:rsidR="001F5179" w:rsidRDefault="001F5179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16C5D">
        <w:rPr>
          <w:rFonts w:eastAsia="Times New Roman" w:cs="Times New Roman"/>
          <w:sz w:val="28"/>
          <w:szCs w:val="28"/>
          <w:lang w:eastAsia="ru-RU"/>
        </w:rPr>
        <w:t>Тем не менее, по сравнению с прошлым годом сократилось производство машин и оборудования (62,4%), а также готовых металлических изделий (68,8%).</w:t>
      </w:r>
    </w:p>
    <w:p w:rsidR="001F5179" w:rsidRPr="00E16C5D" w:rsidRDefault="001F5179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16C5D">
        <w:rPr>
          <w:rFonts w:eastAsia="Times New Roman" w:cs="Times New Roman"/>
          <w:sz w:val="28"/>
          <w:szCs w:val="28"/>
          <w:lang w:eastAsia="ru-RU"/>
        </w:rPr>
        <w:t>С положительной динамикой производства закончили год - «</w:t>
      </w:r>
      <w:proofErr w:type="spellStart"/>
      <w:r w:rsidRPr="00E16C5D">
        <w:rPr>
          <w:rFonts w:eastAsia="Times New Roman" w:cs="Times New Roman"/>
          <w:sz w:val="28"/>
          <w:szCs w:val="28"/>
          <w:lang w:eastAsia="ru-RU"/>
        </w:rPr>
        <w:t>Томскнефтехим</w:t>
      </w:r>
      <w:proofErr w:type="spellEnd"/>
      <w:r w:rsidRPr="00E16C5D">
        <w:rPr>
          <w:rFonts w:eastAsia="Times New Roman" w:cs="Times New Roman"/>
          <w:sz w:val="28"/>
          <w:szCs w:val="28"/>
          <w:lang w:eastAsia="ru-RU"/>
        </w:rPr>
        <w:t>», «</w:t>
      </w:r>
      <w:proofErr w:type="spellStart"/>
      <w:r w:rsidRPr="00E16C5D">
        <w:rPr>
          <w:rFonts w:eastAsia="Times New Roman" w:cs="Times New Roman"/>
          <w:sz w:val="28"/>
          <w:szCs w:val="28"/>
          <w:lang w:eastAsia="ru-RU"/>
        </w:rPr>
        <w:t>Микран</w:t>
      </w:r>
      <w:proofErr w:type="spellEnd"/>
      <w:r w:rsidRPr="00E16C5D">
        <w:rPr>
          <w:rFonts w:eastAsia="Times New Roman" w:cs="Times New Roman"/>
          <w:sz w:val="28"/>
          <w:szCs w:val="28"/>
          <w:lang w:eastAsia="ru-RU"/>
        </w:rPr>
        <w:t>», «НИИПП», «Сибкабель», «Томский завод электроприводов», «ТИЗ», «</w:t>
      </w:r>
      <w:proofErr w:type="spellStart"/>
      <w:r w:rsidRPr="00E16C5D">
        <w:rPr>
          <w:rFonts w:eastAsia="Times New Roman" w:cs="Times New Roman"/>
          <w:sz w:val="28"/>
          <w:szCs w:val="28"/>
          <w:lang w:eastAsia="ru-RU"/>
        </w:rPr>
        <w:t>Самусьский</w:t>
      </w:r>
      <w:proofErr w:type="spellEnd"/>
      <w:r w:rsidRPr="00E16C5D">
        <w:rPr>
          <w:rFonts w:eastAsia="Times New Roman" w:cs="Times New Roman"/>
          <w:sz w:val="28"/>
          <w:szCs w:val="28"/>
          <w:lang w:eastAsia="ru-RU"/>
        </w:rPr>
        <w:t xml:space="preserve"> судостроительно-судоремонтный завод».</w:t>
      </w:r>
    </w:p>
    <w:p w:rsidR="001F5179" w:rsidRDefault="001F5179" w:rsidP="00A66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Индекс</w:t>
      </w:r>
      <w:r w:rsidRPr="00317ED3">
        <w:rPr>
          <w:rFonts w:eastAsia="Times New Roman" w:cs="Times New Roman"/>
          <w:sz w:val="28"/>
          <w:szCs w:val="28"/>
          <w:lang w:eastAsia="ru-RU"/>
        </w:rPr>
        <w:t xml:space="preserve"> промышленного производства отражает постепенное восстановление </w:t>
      </w:r>
      <w:r>
        <w:rPr>
          <w:rFonts w:eastAsia="Times New Roman" w:cs="Times New Roman"/>
          <w:sz w:val="28"/>
          <w:szCs w:val="28"/>
          <w:lang w:eastAsia="ru-RU"/>
        </w:rPr>
        <w:t xml:space="preserve">нормальной работы </w:t>
      </w:r>
      <w:r w:rsidRPr="00317ED3">
        <w:rPr>
          <w:rFonts w:eastAsia="Times New Roman" w:cs="Times New Roman"/>
          <w:sz w:val="28"/>
          <w:szCs w:val="28"/>
          <w:lang w:eastAsia="ru-RU"/>
        </w:rPr>
        <w:t>томской промышленности.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17ED3">
        <w:rPr>
          <w:rFonts w:ascii="Times New Roman" w:hAnsi="Times New Roman" w:cs="Times New Roman"/>
          <w:sz w:val="28"/>
          <w:szCs w:val="28"/>
        </w:rPr>
        <w:t xml:space="preserve">Надеемся, что </w:t>
      </w:r>
      <w:r>
        <w:rPr>
          <w:rFonts w:ascii="Times New Roman" w:hAnsi="Times New Roman" w:cs="Times New Roman"/>
          <w:sz w:val="28"/>
          <w:szCs w:val="28"/>
        </w:rPr>
        <w:t xml:space="preserve">нашим предприятиям </w:t>
      </w:r>
      <w:r w:rsidRPr="00317ED3">
        <w:rPr>
          <w:rFonts w:ascii="Times New Roman" w:hAnsi="Times New Roman" w:cs="Times New Roman"/>
          <w:sz w:val="28"/>
          <w:szCs w:val="28"/>
        </w:rPr>
        <w:t>удастся сохранить</w:t>
      </w:r>
      <w:r>
        <w:rPr>
          <w:rFonts w:ascii="Times New Roman" w:hAnsi="Times New Roman" w:cs="Times New Roman"/>
          <w:sz w:val="28"/>
          <w:szCs w:val="28"/>
        </w:rPr>
        <w:t xml:space="preserve"> такую динамику и в 2021 году.</w:t>
      </w:r>
      <w:r w:rsidRPr="00317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942" w:rsidRDefault="00B61942" w:rsidP="00A667BD">
      <w:pPr>
        <w:shd w:val="clear" w:color="auto" w:fill="FDFDFD"/>
        <w:spacing w:after="0"/>
        <w:ind w:firstLine="709"/>
        <w:jc w:val="both"/>
        <w:textAlignment w:val="baseline"/>
        <w:rPr>
          <w:sz w:val="28"/>
          <w:szCs w:val="28"/>
        </w:rPr>
      </w:pPr>
    </w:p>
    <w:p w:rsidR="00C27220" w:rsidRDefault="00C27220" w:rsidP="00A667BD">
      <w:pPr>
        <w:shd w:val="clear" w:color="auto" w:fill="FDFDFD"/>
        <w:spacing w:after="0"/>
        <w:ind w:firstLine="709"/>
        <w:jc w:val="both"/>
        <w:textAlignment w:val="baseline"/>
        <w:rPr>
          <w:sz w:val="28"/>
          <w:szCs w:val="28"/>
        </w:rPr>
      </w:pPr>
      <w:r w:rsidRPr="00C27220">
        <w:rPr>
          <w:sz w:val="28"/>
          <w:szCs w:val="28"/>
        </w:rPr>
        <w:t>Главной движущей силой для наших заводов стали «дорожные карты» по расширению использования томской продукции и технологий для нужд крупнейших российских компаний.</w:t>
      </w:r>
    </w:p>
    <w:p w:rsidR="00C27220" w:rsidRPr="0028476D" w:rsidRDefault="00C27220" w:rsidP="00A667BD">
      <w:pPr>
        <w:shd w:val="clear" w:color="auto" w:fill="FDFDFD"/>
        <w:spacing w:after="0"/>
        <w:ind w:firstLine="709"/>
        <w:jc w:val="both"/>
        <w:textAlignment w:val="baseline"/>
        <w:rPr>
          <w:sz w:val="28"/>
          <w:szCs w:val="28"/>
        </w:rPr>
      </w:pPr>
      <w:r w:rsidRPr="0028476D">
        <w:rPr>
          <w:sz w:val="28"/>
          <w:szCs w:val="28"/>
        </w:rPr>
        <w:t xml:space="preserve">Сегодня действует восемь Дорожных карт, подписанных Губернатором Томской области С.А. </w:t>
      </w:r>
      <w:proofErr w:type="spellStart"/>
      <w:r w:rsidRPr="0028476D">
        <w:rPr>
          <w:sz w:val="28"/>
          <w:szCs w:val="28"/>
        </w:rPr>
        <w:t>Жвачкиным</w:t>
      </w:r>
      <w:proofErr w:type="spellEnd"/>
      <w:r w:rsidRPr="0028476D">
        <w:rPr>
          <w:sz w:val="28"/>
          <w:szCs w:val="28"/>
        </w:rPr>
        <w:t xml:space="preserve"> с первыми руководителями компаний Газпром, Газпром нефть, </w:t>
      </w:r>
      <w:proofErr w:type="spellStart"/>
      <w:r w:rsidRPr="0028476D">
        <w:rPr>
          <w:sz w:val="28"/>
          <w:szCs w:val="28"/>
        </w:rPr>
        <w:t>Интер</w:t>
      </w:r>
      <w:proofErr w:type="spellEnd"/>
      <w:r w:rsidRPr="0028476D">
        <w:rPr>
          <w:sz w:val="28"/>
          <w:szCs w:val="28"/>
        </w:rPr>
        <w:t xml:space="preserve"> РАО, </w:t>
      </w:r>
      <w:proofErr w:type="spellStart"/>
      <w:r w:rsidRPr="0028476D">
        <w:rPr>
          <w:sz w:val="28"/>
          <w:szCs w:val="28"/>
        </w:rPr>
        <w:t>Россети</w:t>
      </w:r>
      <w:proofErr w:type="spellEnd"/>
      <w:r w:rsidRPr="0028476D">
        <w:rPr>
          <w:sz w:val="28"/>
          <w:szCs w:val="28"/>
        </w:rPr>
        <w:t>, СИБУР Холдинг, ТВЭЛ, Роснефть, Алмаз-Антей.</w:t>
      </w:r>
    </w:p>
    <w:p w:rsidR="00C27220" w:rsidRPr="0028476D" w:rsidRDefault="00C27220" w:rsidP="00A667BD">
      <w:pPr>
        <w:shd w:val="clear" w:color="auto" w:fill="FDFDFD"/>
        <w:spacing w:after="0"/>
        <w:ind w:firstLine="709"/>
        <w:jc w:val="both"/>
        <w:textAlignment w:val="baseline"/>
        <w:rPr>
          <w:sz w:val="28"/>
          <w:szCs w:val="28"/>
        </w:rPr>
      </w:pPr>
      <w:r w:rsidRPr="0028476D">
        <w:rPr>
          <w:sz w:val="28"/>
          <w:szCs w:val="28"/>
        </w:rPr>
        <w:t xml:space="preserve">Начинали мы эту работу в 2012 году, когда объемы поставок составляли 300 млн. рублей. С 2013 года на объекты указанных компаний поставлено продукции на сумму </w:t>
      </w:r>
      <w:r w:rsidR="00930801">
        <w:rPr>
          <w:sz w:val="28"/>
          <w:szCs w:val="28"/>
        </w:rPr>
        <w:t xml:space="preserve">около 70 </w:t>
      </w:r>
      <w:r w:rsidRPr="0028476D">
        <w:rPr>
          <w:sz w:val="28"/>
          <w:szCs w:val="28"/>
        </w:rPr>
        <w:t xml:space="preserve">млрд. рублей. </w:t>
      </w:r>
    </w:p>
    <w:p w:rsidR="00C27220" w:rsidRDefault="00C27220" w:rsidP="00A667BD">
      <w:pPr>
        <w:shd w:val="clear" w:color="auto" w:fill="FDFDFD"/>
        <w:spacing w:after="0"/>
        <w:ind w:firstLine="709"/>
        <w:jc w:val="both"/>
        <w:textAlignment w:val="baseline"/>
        <w:rPr>
          <w:sz w:val="28"/>
          <w:szCs w:val="28"/>
        </w:rPr>
      </w:pPr>
      <w:r w:rsidRPr="0028476D">
        <w:rPr>
          <w:sz w:val="28"/>
          <w:szCs w:val="28"/>
        </w:rPr>
        <w:t>Сейчас подводятся итоги 2020 года. Ожидается, что объемы поставок продукции в российские холдинги, будут на уровне 2019 года.</w:t>
      </w:r>
    </w:p>
    <w:p w:rsidR="00C27220" w:rsidRPr="00C96FC4" w:rsidRDefault="00C27220" w:rsidP="00A667BD">
      <w:pPr>
        <w:spacing w:after="0"/>
        <w:ind w:firstLine="709"/>
        <w:jc w:val="both"/>
        <w:rPr>
          <w:sz w:val="28"/>
          <w:szCs w:val="28"/>
        </w:rPr>
      </w:pPr>
      <w:r w:rsidRPr="00C96FC4">
        <w:rPr>
          <w:sz w:val="28"/>
          <w:szCs w:val="28"/>
        </w:rPr>
        <w:t>В этом году мы приступили к актуализации трех дорожных карт с «Газпром», «</w:t>
      </w:r>
      <w:r>
        <w:rPr>
          <w:sz w:val="28"/>
          <w:szCs w:val="28"/>
        </w:rPr>
        <w:t xml:space="preserve">Газпром нефть», «СИБУР-Холдинг», начали работу с </w:t>
      </w:r>
      <w:proofErr w:type="spellStart"/>
      <w:r>
        <w:rPr>
          <w:sz w:val="28"/>
          <w:szCs w:val="28"/>
        </w:rPr>
        <w:t>госкорпорацией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».</w:t>
      </w:r>
    </w:p>
    <w:p w:rsidR="00B61942" w:rsidRDefault="00B61942" w:rsidP="00A667BD">
      <w:pPr>
        <w:spacing w:after="0"/>
        <w:ind w:firstLine="709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</w:p>
    <w:p w:rsidR="00C27220" w:rsidRPr="006E79D4" w:rsidRDefault="00C27220" w:rsidP="00A667BD">
      <w:pPr>
        <w:spacing w:after="0"/>
        <w:ind w:firstLine="709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E79D4">
        <w:rPr>
          <w:rFonts w:eastAsia="Times New Roman" w:cs="Times New Roman"/>
          <w:color w:val="111111"/>
          <w:sz w:val="28"/>
          <w:szCs w:val="28"/>
          <w:lang w:eastAsia="ru-RU"/>
        </w:rPr>
        <w:t>Хочется отметить положительный опыт сотрудничества ПАО «Газпром» с промышленным комплексом Томской области.</w:t>
      </w:r>
    </w:p>
    <w:p w:rsidR="00C27220" w:rsidRDefault="00C27220" w:rsidP="00A667BD">
      <w:pPr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DA33A6">
        <w:rPr>
          <w:rFonts w:cs="Times New Roman"/>
          <w:bCs/>
          <w:sz w:val="28"/>
          <w:szCs w:val="28"/>
        </w:rPr>
        <w:t>На территории Томской области создана структура Системы добровольной сертификации ИНТЕРГАЗСЕРТ</w:t>
      </w:r>
      <w:r>
        <w:rPr>
          <w:rFonts w:cs="Times New Roman"/>
          <w:bCs/>
          <w:sz w:val="28"/>
          <w:szCs w:val="28"/>
        </w:rPr>
        <w:t xml:space="preserve">, которая </w:t>
      </w:r>
      <w:r w:rsidRPr="00DA33A6">
        <w:rPr>
          <w:rFonts w:cs="Times New Roman"/>
          <w:bCs/>
          <w:sz w:val="28"/>
          <w:szCs w:val="28"/>
        </w:rPr>
        <w:t>предоставл</w:t>
      </w:r>
      <w:r>
        <w:rPr>
          <w:rFonts w:cs="Times New Roman"/>
          <w:bCs/>
          <w:sz w:val="28"/>
          <w:szCs w:val="28"/>
        </w:rPr>
        <w:t>яет</w:t>
      </w:r>
      <w:r w:rsidRPr="00DA33A6">
        <w:rPr>
          <w:rFonts w:cs="Times New Roman"/>
          <w:bCs/>
          <w:sz w:val="28"/>
          <w:szCs w:val="28"/>
        </w:rPr>
        <w:t xml:space="preserve"> комплексн</w:t>
      </w:r>
      <w:r>
        <w:rPr>
          <w:rFonts w:cs="Times New Roman"/>
          <w:bCs/>
          <w:sz w:val="28"/>
          <w:szCs w:val="28"/>
        </w:rPr>
        <w:t>ые</w:t>
      </w:r>
      <w:r w:rsidRPr="00DA33A6">
        <w:rPr>
          <w:rFonts w:cs="Times New Roman"/>
          <w:bCs/>
          <w:sz w:val="28"/>
          <w:szCs w:val="28"/>
        </w:rPr>
        <w:t xml:space="preserve"> услуги </w:t>
      </w:r>
      <w:r w:rsidRPr="00DA33A6">
        <w:rPr>
          <w:rFonts w:cs="Times New Roman"/>
          <w:bCs/>
          <w:sz w:val="28"/>
          <w:szCs w:val="28"/>
        </w:rPr>
        <w:lastRenderedPageBreak/>
        <w:t>сертификации промышленной продукции на базе Томского центра сертификации и метрологии</w:t>
      </w:r>
      <w:r>
        <w:rPr>
          <w:rFonts w:cs="Times New Roman"/>
          <w:bCs/>
          <w:sz w:val="28"/>
          <w:szCs w:val="28"/>
        </w:rPr>
        <w:t xml:space="preserve"> (ЦСМ)</w:t>
      </w:r>
      <w:r w:rsidRPr="00DA33A6">
        <w:rPr>
          <w:rFonts w:cs="Times New Roman"/>
          <w:bCs/>
          <w:sz w:val="28"/>
          <w:szCs w:val="28"/>
        </w:rPr>
        <w:t>. Теперь томские предприятия по ряду машиностроительной продукции могу получить сертификат ИНТЕРГАЗСЕРТ на территории региона, что значит</w:t>
      </w:r>
      <w:r>
        <w:rPr>
          <w:rFonts w:cs="Times New Roman"/>
          <w:bCs/>
          <w:sz w:val="28"/>
          <w:szCs w:val="28"/>
        </w:rPr>
        <w:t>ельно удешевляет эту процедуру.</w:t>
      </w:r>
    </w:p>
    <w:p w:rsidR="00C27220" w:rsidRPr="00DA33A6" w:rsidRDefault="00C27220" w:rsidP="00A667BD">
      <w:pPr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DA33A6">
        <w:rPr>
          <w:rFonts w:cs="Times New Roman"/>
          <w:bCs/>
          <w:sz w:val="28"/>
          <w:szCs w:val="28"/>
        </w:rPr>
        <w:t>На текущий момент после</w:t>
      </w:r>
      <w:r>
        <w:rPr>
          <w:rFonts w:cs="Times New Roman"/>
          <w:bCs/>
          <w:sz w:val="28"/>
          <w:szCs w:val="28"/>
        </w:rPr>
        <w:t xml:space="preserve"> прохождения</w:t>
      </w:r>
      <w:r w:rsidRPr="00DA33A6">
        <w:rPr>
          <w:rFonts w:cs="Times New Roman"/>
          <w:bCs/>
          <w:sz w:val="28"/>
          <w:szCs w:val="28"/>
        </w:rPr>
        <w:t xml:space="preserve"> сертификации и аттестации продукции предприятий и организаций Томской области в Единый реестр материально-технических ресурсов ПАО «Газпром» включено </w:t>
      </w:r>
      <w:r>
        <w:rPr>
          <w:rFonts w:cs="Times New Roman"/>
          <w:bCs/>
          <w:sz w:val="28"/>
          <w:szCs w:val="28"/>
        </w:rPr>
        <w:t>71 наименований продукции 11</w:t>
      </w:r>
      <w:r w:rsidRPr="00DA33A6">
        <w:rPr>
          <w:rFonts w:cs="Times New Roman"/>
          <w:bCs/>
          <w:sz w:val="28"/>
          <w:szCs w:val="28"/>
        </w:rPr>
        <w:t xml:space="preserve"> предприятий и организаций Томской области.</w:t>
      </w:r>
    </w:p>
    <w:p w:rsidR="00C27220" w:rsidRPr="00DA33A6" w:rsidRDefault="00C27220" w:rsidP="00A667BD">
      <w:pPr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DA33A6">
        <w:rPr>
          <w:rFonts w:cs="Times New Roman"/>
          <w:bCs/>
          <w:sz w:val="28"/>
          <w:szCs w:val="28"/>
        </w:rPr>
        <w:t>В настоящее время проходит сертификацию продукция томского предприятия ТОМЗЭЛ, которая</w:t>
      </w:r>
      <w:r>
        <w:rPr>
          <w:rFonts w:cs="Times New Roman"/>
          <w:bCs/>
          <w:sz w:val="28"/>
          <w:szCs w:val="28"/>
        </w:rPr>
        <w:t xml:space="preserve"> в </w:t>
      </w:r>
      <w:proofErr w:type="gramStart"/>
      <w:r>
        <w:rPr>
          <w:rFonts w:cs="Times New Roman"/>
          <w:bCs/>
          <w:sz w:val="28"/>
          <w:szCs w:val="28"/>
        </w:rPr>
        <w:t>последствии</w:t>
      </w:r>
      <w:proofErr w:type="gramEnd"/>
      <w:r>
        <w:rPr>
          <w:rFonts w:cs="Times New Roman"/>
          <w:bCs/>
          <w:sz w:val="28"/>
          <w:szCs w:val="28"/>
        </w:rPr>
        <w:t xml:space="preserve"> </w:t>
      </w:r>
      <w:r w:rsidRPr="00DA33A6">
        <w:rPr>
          <w:rFonts w:cs="Times New Roman"/>
          <w:bCs/>
          <w:sz w:val="28"/>
          <w:szCs w:val="28"/>
        </w:rPr>
        <w:t>будет поставляться на объекты Газпрома.</w:t>
      </w:r>
    </w:p>
    <w:p w:rsidR="00C27220" w:rsidRPr="00C27220" w:rsidRDefault="00C27220" w:rsidP="00A667BD">
      <w:pPr>
        <w:spacing w:after="0"/>
        <w:ind w:firstLine="709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C27220">
        <w:rPr>
          <w:rFonts w:eastAsia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C27220">
        <w:rPr>
          <w:rFonts w:eastAsia="Times New Roman" w:cs="Times New Roman"/>
          <w:color w:val="111111"/>
          <w:sz w:val="28"/>
          <w:szCs w:val="28"/>
          <w:lang w:eastAsia="ru-RU"/>
        </w:rPr>
        <w:t>Микраном</w:t>
      </w:r>
      <w:proofErr w:type="spellEnd"/>
      <w:r w:rsidRPr="00C27220">
        <w:rPr>
          <w:rFonts w:eastAsia="Times New Roman" w:cs="Times New Roman"/>
          <w:color w:val="111111"/>
          <w:sz w:val="28"/>
          <w:szCs w:val="28"/>
          <w:lang w:eastAsia="ru-RU"/>
        </w:rPr>
        <w:t>» в 2019-2020 годах реализован долгосрочный договор с «Газпромом», реализуется проект по цифровизации производства  ПАО «СИБУР Холдинг». «</w:t>
      </w:r>
      <w:proofErr w:type="spellStart"/>
      <w:r w:rsidRPr="00C27220">
        <w:rPr>
          <w:rFonts w:eastAsia="Times New Roman" w:cs="Times New Roman"/>
          <w:color w:val="111111"/>
          <w:sz w:val="28"/>
          <w:szCs w:val="28"/>
          <w:lang w:eastAsia="ru-RU"/>
        </w:rPr>
        <w:t>Манотомь</w:t>
      </w:r>
      <w:proofErr w:type="spellEnd"/>
      <w:r w:rsidRPr="00C27220">
        <w:rPr>
          <w:rFonts w:eastAsia="Times New Roman" w:cs="Times New Roman"/>
          <w:color w:val="111111"/>
          <w:sz w:val="28"/>
          <w:szCs w:val="28"/>
          <w:lang w:eastAsia="ru-RU"/>
        </w:rPr>
        <w:t>» заключило договор на поставку контрольно-измерительных приборов с 18 дочерними предприятиями «СИБУР Холдинга».</w:t>
      </w:r>
    </w:p>
    <w:p w:rsidR="00C27220" w:rsidRPr="006E79D4" w:rsidRDefault="00C27220" w:rsidP="00A667BD">
      <w:pPr>
        <w:spacing w:after="0"/>
        <w:ind w:firstLine="709"/>
        <w:jc w:val="both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E79D4">
        <w:rPr>
          <w:rFonts w:eastAsia="Times New Roman" w:cs="Times New Roman"/>
          <w:color w:val="111111"/>
          <w:sz w:val="28"/>
          <w:szCs w:val="28"/>
          <w:lang w:eastAsia="ru-RU"/>
        </w:rPr>
        <w:t>Наилучших успехов наши предприятия достигл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>и при сотрудничестве с «томской» дочкой</w:t>
      </w:r>
      <w:r w:rsidRPr="006E79D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>ПАО «Газпром нефть»:</w:t>
      </w:r>
      <w:r w:rsidRPr="006E79D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доля закупок ООО «</w:t>
      </w:r>
      <w:proofErr w:type="spellStart"/>
      <w:r w:rsidRPr="006E79D4">
        <w:rPr>
          <w:rFonts w:eastAsia="Times New Roman" w:cs="Times New Roman"/>
          <w:color w:val="111111"/>
          <w:sz w:val="28"/>
          <w:szCs w:val="28"/>
          <w:lang w:eastAsia="ru-RU"/>
        </w:rPr>
        <w:t>Газпромнефть</w:t>
      </w:r>
      <w:proofErr w:type="spellEnd"/>
      <w:r w:rsidRPr="006E79D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Восток» у томских предприятий увеличилась с 13% в 2018 году до 34% в 2020 году.</w:t>
      </w:r>
    </w:p>
    <w:p w:rsidR="003D5737" w:rsidRDefault="003D5737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737">
        <w:rPr>
          <w:rFonts w:eastAsia="Times New Roman" w:cs="Times New Roman"/>
          <w:sz w:val="28"/>
          <w:szCs w:val="28"/>
          <w:lang w:eastAsia="ru-RU"/>
        </w:rPr>
        <w:t>Крупные российские компании и холдинги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3D5737">
        <w:rPr>
          <w:rFonts w:eastAsia="Times New Roman" w:cs="Times New Roman"/>
          <w:sz w:val="28"/>
          <w:szCs w:val="28"/>
          <w:lang w:eastAsia="ru-RU"/>
        </w:rPr>
        <w:t xml:space="preserve">продолжают </w:t>
      </w:r>
      <w:r>
        <w:rPr>
          <w:rFonts w:eastAsia="Times New Roman" w:cs="Times New Roman"/>
          <w:sz w:val="28"/>
          <w:szCs w:val="28"/>
          <w:lang w:eastAsia="ru-RU"/>
        </w:rPr>
        <w:t>инвестировать в</w:t>
      </w:r>
      <w:r w:rsidR="009F52B1">
        <w:rPr>
          <w:rFonts w:eastAsia="Times New Roman" w:cs="Times New Roman"/>
          <w:sz w:val="28"/>
          <w:szCs w:val="28"/>
          <w:lang w:eastAsia="ru-RU"/>
        </w:rPr>
        <w:t xml:space="preserve"> развитие томских производств.</w:t>
      </w:r>
    </w:p>
    <w:p w:rsidR="003D5737" w:rsidRPr="003D5737" w:rsidRDefault="003D5737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737">
        <w:rPr>
          <w:rFonts w:eastAsia="Times New Roman" w:cs="Times New Roman"/>
          <w:b/>
          <w:sz w:val="28"/>
          <w:szCs w:val="28"/>
          <w:lang w:eastAsia="ru-RU"/>
        </w:rPr>
        <w:t>«СИБУР Холдинг»</w:t>
      </w:r>
      <w:r w:rsidRPr="003D5737">
        <w:rPr>
          <w:rFonts w:eastAsia="Times New Roman" w:cs="Times New Roman"/>
          <w:sz w:val="28"/>
          <w:szCs w:val="28"/>
          <w:lang w:eastAsia="ru-RU"/>
        </w:rPr>
        <w:t xml:space="preserve"> ранее реконструировало производство полипропилена и полиэтилена на «</w:t>
      </w:r>
      <w:proofErr w:type="spellStart"/>
      <w:r w:rsidRPr="003D5737">
        <w:rPr>
          <w:rFonts w:eastAsia="Times New Roman" w:cs="Times New Roman"/>
          <w:sz w:val="28"/>
          <w:szCs w:val="28"/>
          <w:lang w:eastAsia="ru-RU"/>
        </w:rPr>
        <w:t>Томскнефтехиме</w:t>
      </w:r>
      <w:proofErr w:type="spellEnd"/>
      <w:r w:rsidRPr="003D5737">
        <w:rPr>
          <w:rFonts w:eastAsia="Times New Roman" w:cs="Times New Roman"/>
          <w:sz w:val="28"/>
          <w:szCs w:val="28"/>
          <w:lang w:eastAsia="ru-RU"/>
        </w:rPr>
        <w:t>», продолжает локальную текущую  модернизацию отдельных участков производства и внедрение цифровых технологий</w:t>
      </w:r>
      <w:proofErr w:type="gramStart"/>
      <w:r w:rsidRPr="003D5737">
        <w:rPr>
          <w:rFonts w:eastAsia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3D5737" w:rsidRPr="003D5737" w:rsidRDefault="003D5737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737">
        <w:rPr>
          <w:rFonts w:eastAsia="Times New Roman" w:cs="Times New Roman"/>
          <w:b/>
          <w:sz w:val="28"/>
          <w:szCs w:val="28"/>
          <w:lang w:eastAsia="ru-RU"/>
        </w:rPr>
        <w:t>«Газпром метанол»</w:t>
      </w:r>
      <w:r w:rsidRPr="003D5737">
        <w:rPr>
          <w:rFonts w:eastAsia="Times New Roman" w:cs="Times New Roman"/>
          <w:sz w:val="28"/>
          <w:szCs w:val="28"/>
          <w:lang w:eastAsia="ru-RU"/>
        </w:rPr>
        <w:t xml:space="preserve"> реконструировав производство формалина и создав мощности по выпуску нового продукта для лесопромышленных предприятий,   продолжает работы по техническому перевооружению и увеличению мощности производства метанола.</w:t>
      </w:r>
    </w:p>
    <w:p w:rsidR="003D5737" w:rsidRPr="003D5737" w:rsidRDefault="003D5737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D5737">
        <w:rPr>
          <w:rFonts w:eastAsia="Times New Roman" w:cs="Times New Roman"/>
          <w:b/>
          <w:sz w:val="28"/>
          <w:szCs w:val="28"/>
          <w:lang w:eastAsia="ru-RU"/>
        </w:rPr>
        <w:t>Научно-производственное объединение «</w:t>
      </w:r>
      <w:proofErr w:type="spellStart"/>
      <w:r w:rsidRPr="003D5737">
        <w:rPr>
          <w:rFonts w:eastAsia="Times New Roman" w:cs="Times New Roman"/>
          <w:b/>
          <w:sz w:val="28"/>
          <w:szCs w:val="28"/>
          <w:lang w:eastAsia="ru-RU"/>
        </w:rPr>
        <w:t>Микроген</w:t>
      </w:r>
      <w:proofErr w:type="spellEnd"/>
      <w:r w:rsidRPr="003D5737">
        <w:rPr>
          <w:rFonts w:eastAsia="Times New Roman" w:cs="Times New Roman"/>
          <w:b/>
          <w:sz w:val="28"/>
          <w:szCs w:val="28"/>
          <w:lang w:eastAsia="ru-RU"/>
        </w:rPr>
        <w:t xml:space="preserve">» организует в Томске </w:t>
      </w:r>
      <w:r w:rsidRPr="003D5737">
        <w:rPr>
          <w:rFonts w:eastAsia="Times New Roman" w:cs="Times New Roman"/>
          <w:sz w:val="28"/>
          <w:szCs w:val="28"/>
          <w:lang w:eastAsia="ru-RU"/>
        </w:rPr>
        <w:t xml:space="preserve">производство </w:t>
      </w:r>
      <w:proofErr w:type="spellStart"/>
      <w:r w:rsidRPr="003D5737">
        <w:rPr>
          <w:rFonts w:eastAsia="Times New Roman" w:cs="Times New Roman"/>
          <w:sz w:val="28"/>
          <w:szCs w:val="28"/>
          <w:lang w:eastAsia="ru-RU"/>
        </w:rPr>
        <w:t>туляремийной</w:t>
      </w:r>
      <w:proofErr w:type="spellEnd"/>
      <w:r w:rsidRPr="003D5737">
        <w:rPr>
          <w:rFonts w:eastAsia="Times New Roman" w:cs="Times New Roman"/>
          <w:sz w:val="28"/>
          <w:szCs w:val="28"/>
          <w:lang w:eastAsia="ru-RU"/>
        </w:rPr>
        <w:t xml:space="preserve"> и бруцеллезной вакцин для борьбы с заболеваниями, представляющими серьезную опасность для человека и животных. На базе филиала НПО «Вирион» ведется ремонт помещений цеха, приобретается лабораторное и технологическое оборудование, и реагенты. Производство вакцин планируется ввести в эксплуатацию в 2021 году. </w:t>
      </w:r>
    </w:p>
    <w:p w:rsidR="003D5737" w:rsidRDefault="003D5737" w:rsidP="00A667BD">
      <w:pPr>
        <w:spacing w:after="0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:rsidR="003D5737" w:rsidRPr="003D5737" w:rsidRDefault="003D5737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 помощью государственной поддержки на федеральном и региональном уровнях </w:t>
      </w:r>
      <w:r w:rsidRPr="003D5737">
        <w:rPr>
          <w:rFonts w:eastAsia="Times New Roman" w:cs="Times New Roman"/>
          <w:sz w:val="28"/>
          <w:szCs w:val="28"/>
          <w:lang w:eastAsia="ru-RU"/>
        </w:rPr>
        <w:t xml:space="preserve">томскими предприятиями </w:t>
      </w:r>
      <w:r w:rsidR="007446D4">
        <w:rPr>
          <w:rFonts w:eastAsia="Times New Roman" w:cs="Times New Roman"/>
          <w:sz w:val="28"/>
          <w:szCs w:val="28"/>
          <w:lang w:eastAsia="ru-RU"/>
        </w:rPr>
        <w:t>запускаются</w:t>
      </w:r>
      <w:r w:rsidRPr="003D5737">
        <w:rPr>
          <w:rFonts w:eastAsia="Times New Roman" w:cs="Times New Roman"/>
          <w:sz w:val="28"/>
          <w:szCs w:val="28"/>
          <w:lang w:eastAsia="ru-RU"/>
        </w:rPr>
        <w:t xml:space="preserve"> новые производства</w:t>
      </w:r>
      <w:r w:rsidR="007446D4">
        <w:rPr>
          <w:rFonts w:eastAsia="Times New Roman" w:cs="Times New Roman"/>
          <w:sz w:val="28"/>
          <w:szCs w:val="28"/>
          <w:lang w:eastAsia="ru-RU"/>
        </w:rPr>
        <w:t xml:space="preserve"> и модернизируются старые</w:t>
      </w:r>
      <w:r w:rsidRPr="003D5737">
        <w:rPr>
          <w:rFonts w:eastAsia="Times New Roman" w:cs="Times New Roman"/>
          <w:sz w:val="28"/>
          <w:szCs w:val="28"/>
          <w:lang w:eastAsia="ru-RU"/>
        </w:rPr>
        <w:t>:</w:t>
      </w:r>
    </w:p>
    <w:p w:rsidR="003D5737" w:rsidRPr="003D5737" w:rsidRDefault="003D5737" w:rsidP="00A667BD">
      <w:pPr>
        <w:spacing w:after="0"/>
        <w:ind w:firstLine="709"/>
        <w:contextualSpacing/>
        <w:jc w:val="both"/>
        <w:rPr>
          <w:rFonts w:cs="Arial"/>
          <w:color w:val="000000"/>
          <w:spacing w:val="3"/>
          <w:sz w:val="28"/>
          <w:szCs w:val="28"/>
        </w:rPr>
      </w:pPr>
      <w:r w:rsidRPr="003D5737">
        <w:rPr>
          <w:rFonts w:cs="Arial"/>
          <w:color w:val="000000"/>
          <w:spacing w:val="3"/>
          <w:sz w:val="28"/>
          <w:szCs w:val="28"/>
        </w:rPr>
        <w:t xml:space="preserve">- резидент ТОР Северск </w:t>
      </w:r>
      <w:r w:rsidRPr="003D5737">
        <w:rPr>
          <w:rFonts w:cs="Arial"/>
          <w:b/>
          <w:color w:val="000000"/>
          <w:spacing w:val="3"/>
          <w:sz w:val="28"/>
          <w:szCs w:val="28"/>
        </w:rPr>
        <w:t>«</w:t>
      </w:r>
      <w:proofErr w:type="spellStart"/>
      <w:r w:rsidRPr="003D5737">
        <w:rPr>
          <w:rFonts w:cs="Arial"/>
          <w:b/>
          <w:color w:val="000000"/>
          <w:spacing w:val="3"/>
          <w:sz w:val="28"/>
          <w:szCs w:val="28"/>
        </w:rPr>
        <w:t>ТомскАзот</w:t>
      </w:r>
      <w:proofErr w:type="spellEnd"/>
      <w:r w:rsidRPr="003D5737">
        <w:rPr>
          <w:rFonts w:cs="Arial"/>
          <w:b/>
          <w:color w:val="000000"/>
          <w:spacing w:val="3"/>
          <w:sz w:val="28"/>
          <w:szCs w:val="28"/>
        </w:rPr>
        <w:t>»</w:t>
      </w:r>
      <w:r w:rsidRPr="003D5737">
        <w:rPr>
          <w:rFonts w:cs="Arial"/>
          <w:color w:val="000000"/>
          <w:spacing w:val="3"/>
          <w:sz w:val="28"/>
          <w:szCs w:val="28"/>
        </w:rPr>
        <w:t xml:space="preserve"> в декабре 2020 г. открыл производство азотных удобрений - аммиачной селитры (мощностью 11 тыс. тонн в год) для нужд сельского хозяйства. Качество удобрений "</w:t>
      </w:r>
      <w:proofErr w:type="spellStart"/>
      <w:r w:rsidRPr="003D5737">
        <w:rPr>
          <w:rFonts w:cs="Arial"/>
          <w:color w:val="000000"/>
          <w:spacing w:val="3"/>
          <w:sz w:val="28"/>
          <w:szCs w:val="28"/>
        </w:rPr>
        <w:t>ТомскАзота</w:t>
      </w:r>
      <w:proofErr w:type="spellEnd"/>
      <w:r w:rsidRPr="003D5737">
        <w:rPr>
          <w:rFonts w:cs="Arial"/>
          <w:color w:val="000000"/>
          <w:spacing w:val="3"/>
          <w:sz w:val="28"/>
          <w:szCs w:val="28"/>
        </w:rPr>
        <w:t>" подтверждено и соответствует ГОСТу, на весь объём производимой продукции уже заключены соглашения о намерениях с агропромышленными компаниями;</w:t>
      </w:r>
    </w:p>
    <w:p w:rsidR="003D5737" w:rsidRPr="003D5737" w:rsidRDefault="003D5737" w:rsidP="00A667BD">
      <w:pPr>
        <w:spacing w:after="0"/>
        <w:ind w:firstLine="709"/>
        <w:contextualSpacing/>
        <w:jc w:val="both"/>
        <w:rPr>
          <w:rFonts w:cs="Arial"/>
          <w:color w:val="000000"/>
          <w:spacing w:val="3"/>
          <w:sz w:val="28"/>
          <w:szCs w:val="28"/>
        </w:rPr>
      </w:pPr>
      <w:r w:rsidRPr="003D5737">
        <w:rPr>
          <w:rFonts w:cs="Arial"/>
          <w:color w:val="000000"/>
          <w:spacing w:val="3"/>
          <w:sz w:val="28"/>
          <w:szCs w:val="28"/>
        </w:rPr>
        <w:t xml:space="preserve">- компания </w:t>
      </w:r>
      <w:r w:rsidRPr="003D5737">
        <w:rPr>
          <w:rFonts w:cs="Arial"/>
          <w:b/>
          <w:color w:val="000000"/>
          <w:spacing w:val="3"/>
          <w:sz w:val="28"/>
          <w:szCs w:val="28"/>
        </w:rPr>
        <w:t>«Защита»</w:t>
      </w:r>
      <w:r w:rsidRPr="003D5737">
        <w:rPr>
          <w:rFonts w:cs="Arial"/>
          <w:color w:val="000000"/>
          <w:spacing w:val="3"/>
          <w:sz w:val="28"/>
          <w:szCs w:val="28"/>
        </w:rPr>
        <w:t xml:space="preserve"> запустила производство медицинских масок мощностью более 250 тысяч шт. в сутки. Пройти все согласования, найти оборудование, отремонтировать помещение и запустить предприятие «с нуля» удалось за очень короткий срок. Администрация Томской области «подставила плечо» для оперативного решения этих непростых задач. Сегодня это производство готово обеспечить продукцией региональную систему здравоохранения;</w:t>
      </w:r>
    </w:p>
    <w:p w:rsidR="003D5737" w:rsidRDefault="003D5737" w:rsidP="00A667BD">
      <w:pPr>
        <w:spacing w:after="0"/>
        <w:ind w:firstLine="709"/>
        <w:contextualSpacing/>
        <w:jc w:val="both"/>
        <w:rPr>
          <w:rFonts w:cs="Arial"/>
          <w:color w:val="000000"/>
          <w:spacing w:val="3"/>
          <w:sz w:val="28"/>
          <w:szCs w:val="28"/>
        </w:rPr>
      </w:pPr>
      <w:r w:rsidRPr="003D5737">
        <w:rPr>
          <w:rFonts w:cs="Arial"/>
          <w:b/>
          <w:color w:val="000000"/>
          <w:spacing w:val="3"/>
          <w:sz w:val="28"/>
          <w:szCs w:val="28"/>
        </w:rPr>
        <w:t>«</w:t>
      </w:r>
      <w:proofErr w:type="spellStart"/>
      <w:r w:rsidRPr="003D5737">
        <w:rPr>
          <w:rFonts w:cs="Arial"/>
          <w:b/>
          <w:color w:val="000000"/>
          <w:spacing w:val="3"/>
          <w:sz w:val="28"/>
          <w:szCs w:val="28"/>
        </w:rPr>
        <w:t>Интергласс</w:t>
      </w:r>
      <w:proofErr w:type="spellEnd"/>
      <w:r w:rsidRPr="003D5737">
        <w:rPr>
          <w:rFonts w:cs="Arial"/>
          <w:b/>
          <w:color w:val="000000"/>
          <w:spacing w:val="3"/>
          <w:sz w:val="28"/>
          <w:szCs w:val="28"/>
        </w:rPr>
        <w:t>»</w:t>
      </w:r>
      <w:r w:rsidRPr="003D5737">
        <w:rPr>
          <w:rFonts w:cs="Arial"/>
          <w:color w:val="000000"/>
          <w:spacing w:val="3"/>
          <w:sz w:val="28"/>
          <w:szCs w:val="28"/>
        </w:rPr>
        <w:t xml:space="preserve"> получило льготный заём Фонда развития промышленности и завершает модернизацию стеклотарного производства, запуск которого запланирован во </w:t>
      </w:r>
      <w:r w:rsidRPr="003D5737">
        <w:rPr>
          <w:rFonts w:cs="Arial"/>
          <w:color w:val="000000"/>
          <w:spacing w:val="3"/>
          <w:sz w:val="28"/>
          <w:szCs w:val="28"/>
          <w:lang w:val="en-US"/>
        </w:rPr>
        <w:t>II</w:t>
      </w:r>
      <w:r w:rsidRPr="003D5737">
        <w:rPr>
          <w:rFonts w:cs="Arial"/>
          <w:color w:val="000000"/>
          <w:spacing w:val="3"/>
          <w:sz w:val="28"/>
          <w:szCs w:val="28"/>
        </w:rPr>
        <w:t xml:space="preserve"> квартале 2021 года.</w:t>
      </w:r>
    </w:p>
    <w:p w:rsidR="003D5737" w:rsidRDefault="007446D4" w:rsidP="00A667BD">
      <w:pPr>
        <w:spacing w:after="0"/>
        <w:ind w:firstLine="709"/>
        <w:jc w:val="both"/>
        <w:rPr>
          <w:rFonts w:cs="Arial"/>
          <w:color w:val="000000"/>
          <w:spacing w:val="3"/>
          <w:sz w:val="28"/>
          <w:szCs w:val="28"/>
        </w:rPr>
      </w:pPr>
      <w:proofErr w:type="spellStart"/>
      <w:r w:rsidRPr="007446D4">
        <w:rPr>
          <w:rFonts w:cs="Arial"/>
          <w:b/>
          <w:color w:val="000000"/>
          <w:spacing w:val="3"/>
          <w:sz w:val="28"/>
          <w:szCs w:val="28"/>
        </w:rPr>
        <w:t>Самусьский</w:t>
      </w:r>
      <w:proofErr w:type="spellEnd"/>
      <w:r w:rsidRPr="007446D4">
        <w:rPr>
          <w:rFonts w:cs="Arial"/>
          <w:b/>
          <w:color w:val="000000"/>
          <w:spacing w:val="3"/>
          <w:sz w:val="28"/>
          <w:szCs w:val="28"/>
        </w:rPr>
        <w:t xml:space="preserve"> судостроительно-судоремонтный завод</w:t>
      </w:r>
      <w:r w:rsidRPr="007446D4">
        <w:rPr>
          <w:rFonts w:cs="Arial"/>
          <w:color w:val="000000"/>
          <w:spacing w:val="3"/>
          <w:sz w:val="28"/>
          <w:szCs w:val="28"/>
        </w:rPr>
        <w:t xml:space="preserve"> для выполнения крупных заказов на строительство двух морских барж в этом году модернизировал оборудование для плазменной резки металла и заключил договор лизинга на приобретение листогибочного станка.</w:t>
      </w:r>
    </w:p>
    <w:p w:rsidR="007446D4" w:rsidRDefault="007446D4" w:rsidP="00A667BD">
      <w:pPr>
        <w:spacing w:after="0"/>
        <w:ind w:firstLine="709"/>
        <w:jc w:val="both"/>
        <w:rPr>
          <w:rFonts w:cs="Arial"/>
          <w:color w:val="000000"/>
          <w:spacing w:val="3"/>
          <w:sz w:val="28"/>
          <w:szCs w:val="28"/>
        </w:rPr>
      </w:pPr>
      <w:r w:rsidRPr="007446D4">
        <w:rPr>
          <w:rFonts w:cs="Arial"/>
          <w:b/>
          <w:color w:val="000000"/>
          <w:spacing w:val="3"/>
          <w:sz w:val="28"/>
          <w:szCs w:val="28"/>
        </w:rPr>
        <w:t>«Сибкабель»</w:t>
      </w:r>
      <w:r w:rsidRPr="007446D4">
        <w:rPr>
          <w:rFonts w:cs="Arial"/>
          <w:color w:val="000000"/>
          <w:spacing w:val="3"/>
          <w:sz w:val="28"/>
          <w:szCs w:val="28"/>
        </w:rPr>
        <w:t xml:space="preserve"> продолжает активно обновлять технологическое оборудование в рамках программы развития на 2019-2021 годы.</w:t>
      </w:r>
    </w:p>
    <w:p w:rsidR="00A667BD" w:rsidRPr="00A667BD" w:rsidRDefault="00A667BD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667BD">
        <w:rPr>
          <w:rFonts w:eastAsia="Times New Roman" w:cs="Times New Roman"/>
          <w:sz w:val="28"/>
          <w:szCs w:val="28"/>
          <w:lang w:eastAsia="ru-RU"/>
        </w:rPr>
        <w:t>На территории Томской области с 2012 года реализуется один из крупнейших российских атомных проектов – «Прорыв», объем инвестиций в который превысит 100 миллиардов рублей.</w:t>
      </w:r>
    </w:p>
    <w:p w:rsidR="00A667BD" w:rsidRPr="00A667BD" w:rsidRDefault="00A667BD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667BD">
        <w:rPr>
          <w:rFonts w:eastAsia="Times New Roman" w:cs="Times New Roman"/>
          <w:sz w:val="28"/>
          <w:szCs w:val="28"/>
          <w:lang w:eastAsia="ru-RU"/>
        </w:rPr>
        <w:t xml:space="preserve">В 2020 году, несмотря на пандемию, работы по этому направлению не приостанавливались. В первую очередь на модулях фабрикации и </w:t>
      </w:r>
      <w:proofErr w:type="spellStart"/>
      <w:r w:rsidRPr="00A667BD">
        <w:rPr>
          <w:rFonts w:eastAsia="Times New Roman" w:cs="Times New Roman"/>
          <w:sz w:val="28"/>
          <w:szCs w:val="28"/>
          <w:lang w:eastAsia="ru-RU"/>
        </w:rPr>
        <w:t>рефабрикации</w:t>
      </w:r>
      <w:proofErr w:type="spellEnd"/>
      <w:r w:rsidRPr="00A667BD">
        <w:rPr>
          <w:rFonts w:eastAsia="Times New Roman" w:cs="Times New Roman"/>
          <w:sz w:val="28"/>
          <w:szCs w:val="28"/>
          <w:lang w:eastAsia="ru-RU"/>
        </w:rPr>
        <w:t xml:space="preserve"> ядерного топлива. Здесь ведется монтаж оборудования. Ввод объекта в эксплуатацию намечен на 2024 год. </w:t>
      </w:r>
    </w:p>
    <w:p w:rsidR="00A667BD" w:rsidRPr="00A667BD" w:rsidRDefault="00A667BD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667BD">
        <w:rPr>
          <w:rFonts w:eastAsia="Times New Roman" w:cs="Times New Roman"/>
          <w:sz w:val="28"/>
          <w:szCs w:val="28"/>
          <w:lang w:eastAsia="ru-RU"/>
        </w:rPr>
        <w:t xml:space="preserve">Также ведется подготовка площадки под строительство ключевого </w:t>
      </w:r>
      <w:r w:rsidR="006B4273">
        <w:rPr>
          <w:rFonts w:eastAsia="Times New Roman" w:cs="Times New Roman"/>
          <w:sz w:val="28"/>
          <w:szCs w:val="28"/>
          <w:lang w:eastAsia="ru-RU"/>
        </w:rPr>
        <w:br/>
      </w:r>
      <w:r w:rsidRPr="00A667BD">
        <w:rPr>
          <w:rFonts w:eastAsia="Times New Roman" w:cs="Times New Roman"/>
          <w:sz w:val="28"/>
          <w:szCs w:val="28"/>
          <w:lang w:eastAsia="ru-RU"/>
        </w:rPr>
        <w:t>объекта – реакторной установки «БРЕСТ-300». Собственно строительные работы нач</w:t>
      </w:r>
      <w:r w:rsidR="00EB60D4">
        <w:rPr>
          <w:rFonts w:eastAsia="Times New Roman" w:cs="Times New Roman"/>
          <w:sz w:val="28"/>
          <w:szCs w:val="28"/>
          <w:lang w:eastAsia="ru-RU"/>
        </w:rPr>
        <w:t>нут</w:t>
      </w:r>
      <w:r w:rsidRPr="00A667BD">
        <w:rPr>
          <w:rFonts w:eastAsia="Times New Roman" w:cs="Times New Roman"/>
          <w:sz w:val="28"/>
          <w:szCs w:val="28"/>
          <w:lang w:eastAsia="ru-RU"/>
        </w:rPr>
        <w:t>ся уже в этом году</w:t>
      </w:r>
      <w:r w:rsidR="00EB60D4">
        <w:rPr>
          <w:rFonts w:eastAsia="Times New Roman" w:cs="Times New Roman"/>
          <w:sz w:val="28"/>
          <w:szCs w:val="28"/>
          <w:lang w:eastAsia="ru-RU"/>
        </w:rPr>
        <w:t xml:space="preserve">. Лицензия на сооружение была получена от </w:t>
      </w:r>
      <w:proofErr w:type="spellStart"/>
      <w:r w:rsidR="00EB60D4">
        <w:rPr>
          <w:rFonts w:eastAsia="Times New Roman" w:cs="Times New Roman"/>
          <w:sz w:val="28"/>
          <w:szCs w:val="28"/>
          <w:lang w:eastAsia="ru-RU"/>
        </w:rPr>
        <w:t>Ростехнадзора</w:t>
      </w:r>
      <w:proofErr w:type="spellEnd"/>
      <w:r w:rsidR="00EB60D4">
        <w:rPr>
          <w:rFonts w:eastAsia="Times New Roman" w:cs="Times New Roman"/>
          <w:sz w:val="28"/>
          <w:szCs w:val="28"/>
          <w:lang w:eastAsia="ru-RU"/>
        </w:rPr>
        <w:t xml:space="preserve"> 10 февраля.</w:t>
      </w:r>
      <w:r w:rsidRPr="00A667BD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FA3A2D" w:rsidRPr="00FA3A2D" w:rsidRDefault="00FA3A2D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Ожидается, что в </w:t>
      </w:r>
      <w:r w:rsidR="008F689D">
        <w:rPr>
          <w:rFonts w:eastAsia="Times New Roman" w:cs="Times New Roman"/>
          <w:sz w:val="28"/>
          <w:szCs w:val="28"/>
          <w:lang w:eastAsia="ru-RU"/>
        </w:rPr>
        <w:t xml:space="preserve">2021 году на </w:t>
      </w:r>
      <w:r w:rsidR="006B4273">
        <w:rPr>
          <w:rFonts w:eastAsia="Times New Roman" w:cs="Times New Roman"/>
          <w:sz w:val="28"/>
          <w:szCs w:val="28"/>
          <w:lang w:eastAsia="ru-RU"/>
        </w:rPr>
        <w:t xml:space="preserve">объекты </w:t>
      </w:r>
      <w:r w:rsidR="008F689D">
        <w:rPr>
          <w:rFonts w:eastAsia="Times New Roman" w:cs="Times New Roman"/>
          <w:sz w:val="28"/>
          <w:szCs w:val="28"/>
          <w:lang w:eastAsia="ru-RU"/>
        </w:rPr>
        <w:t>«Прорыв</w:t>
      </w:r>
      <w:r w:rsidR="006B4273">
        <w:rPr>
          <w:rFonts w:eastAsia="Times New Roman" w:cs="Times New Roman"/>
          <w:sz w:val="28"/>
          <w:szCs w:val="28"/>
          <w:lang w:eastAsia="ru-RU"/>
        </w:rPr>
        <w:t>а</w:t>
      </w:r>
      <w:r w:rsidR="008F689D">
        <w:rPr>
          <w:rFonts w:eastAsia="Times New Roman" w:cs="Times New Roman"/>
          <w:sz w:val="28"/>
          <w:szCs w:val="28"/>
          <w:lang w:eastAsia="ru-RU"/>
        </w:rPr>
        <w:t>» из различных источников будет направлено порядка 20 миллиардов рублей.</w:t>
      </w:r>
    </w:p>
    <w:p w:rsidR="00A667BD" w:rsidRDefault="00A667BD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667BD">
        <w:rPr>
          <w:rFonts w:eastAsia="Times New Roman" w:cs="Times New Roman"/>
          <w:sz w:val="28"/>
          <w:szCs w:val="28"/>
          <w:lang w:eastAsia="ru-RU"/>
        </w:rPr>
        <w:t xml:space="preserve">Хочу еще раз подчеркнуть, что, по оценке экспертов, успешная реализация </w:t>
      </w:r>
      <w:r w:rsidR="008F689D">
        <w:rPr>
          <w:rFonts w:eastAsia="Times New Roman" w:cs="Times New Roman"/>
          <w:sz w:val="28"/>
          <w:szCs w:val="28"/>
          <w:lang w:eastAsia="ru-RU"/>
        </w:rPr>
        <w:t>на томской земле проекта «Прорыв</w:t>
      </w:r>
      <w:r w:rsidRPr="00A667BD">
        <w:rPr>
          <w:rFonts w:eastAsia="Times New Roman" w:cs="Times New Roman"/>
          <w:sz w:val="28"/>
          <w:szCs w:val="28"/>
          <w:lang w:eastAsia="ru-RU"/>
        </w:rPr>
        <w:t xml:space="preserve">» должна определить развитие российской атомной энергетики на ближайшее столетие. </w:t>
      </w:r>
      <w:r>
        <w:rPr>
          <w:rFonts w:eastAsia="Times New Roman" w:cs="Times New Roman"/>
          <w:sz w:val="28"/>
          <w:szCs w:val="28"/>
          <w:lang w:eastAsia="ru-RU"/>
        </w:rPr>
        <w:t>А может и не только российской.</w:t>
      </w:r>
    </w:p>
    <w:p w:rsidR="003D5737" w:rsidRPr="007446D4" w:rsidRDefault="003D5737" w:rsidP="00A667BD">
      <w:pPr>
        <w:spacing w:after="0"/>
        <w:ind w:firstLine="709"/>
        <w:jc w:val="both"/>
        <w:rPr>
          <w:rFonts w:cs="Arial"/>
          <w:color w:val="000000"/>
          <w:spacing w:val="3"/>
          <w:sz w:val="28"/>
          <w:szCs w:val="28"/>
        </w:rPr>
      </w:pPr>
      <w:r w:rsidRPr="007446D4">
        <w:rPr>
          <w:rFonts w:cs="Arial"/>
          <w:color w:val="000000"/>
          <w:spacing w:val="3"/>
          <w:sz w:val="28"/>
          <w:szCs w:val="28"/>
        </w:rPr>
        <w:t xml:space="preserve">Постепенно реализуются планы по выпуску новой продукции: </w:t>
      </w:r>
    </w:p>
    <w:p w:rsidR="003D5737" w:rsidRPr="007446D4" w:rsidRDefault="003D5737" w:rsidP="00A667BD">
      <w:pPr>
        <w:spacing w:after="0"/>
        <w:ind w:firstLine="709"/>
        <w:contextualSpacing/>
        <w:jc w:val="both"/>
        <w:rPr>
          <w:rFonts w:cs="Arial"/>
          <w:color w:val="000000"/>
          <w:spacing w:val="3"/>
          <w:sz w:val="28"/>
          <w:szCs w:val="28"/>
        </w:rPr>
      </w:pPr>
      <w:proofErr w:type="gramStart"/>
      <w:r w:rsidRPr="007446D4">
        <w:rPr>
          <w:rFonts w:cs="Arial"/>
          <w:color w:val="000000"/>
          <w:spacing w:val="3"/>
          <w:sz w:val="28"/>
          <w:szCs w:val="28"/>
        </w:rPr>
        <w:t xml:space="preserve">- </w:t>
      </w:r>
      <w:r w:rsidRPr="007446D4">
        <w:rPr>
          <w:rFonts w:cs="Arial"/>
          <w:b/>
          <w:color w:val="000000"/>
          <w:spacing w:val="3"/>
          <w:sz w:val="28"/>
          <w:szCs w:val="28"/>
        </w:rPr>
        <w:t>НПЦ «Полюс»</w:t>
      </w:r>
      <w:r w:rsidRPr="007446D4">
        <w:rPr>
          <w:rFonts w:cs="Arial"/>
          <w:color w:val="000000"/>
          <w:spacing w:val="3"/>
          <w:sz w:val="28"/>
          <w:szCs w:val="28"/>
        </w:rPr>
        <w:t xml:space="preserve"> осваивает производство обеззараживающих ламп, преимущество которых, в отличие от широко распространённых ртутных, – это способность уничтожать бактерии, вирусы и грибки.</w:t>
      </w:r>
      <w:proofErr w:type="gramEnd"/>
      <w:r w:rsidRPr="007446D4">
        <w:rPr>
          <w:rFonts w:cs="Arial"/>
          <w:color w:val="000000"/>
          <w:spacing w:val="3"/>
          <w:sz w:val="28"/>
          <w:szCs w:val="28"/>
        </w:rPr>
        <w:t xml:space="preserve"> Эффективность обеззараживания этого прибора подтверждена Государственным научным центром вирусологии «Вектор» Прибор является разработкой Института сильноточной электроники СО РАН. В 2021 году НПЦ «Полюс» приступит к производству обеззараживающих ламп и в скором будущем мы увидим их на рынке;</w:t>
      </w:r>
    </w:p>
    <w:p w:rsidR="003D5737" w:rsidRPr="007446D4" w:rsidRDefault="003D5737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46D4">
        <w:rPr>
          <w:rFonts w:cs="Arial"/>
          <w:color w:val="000000"/>
          <w:spacing w:val="3"/>
          <w:sz w:val="28"/>
          <w:szCs w:val="28"/>
        </w:rPr>
        <w:t xml:space="preserve">- </w:t>
      </w:r>
      <w:r w:rsidRPr="007446D4">
        <w:rPr>
          <w:rFonts w:eastAsia="Times New Roman" w:cs="Times New Roman"/>
          <w:b/>
          <w:sz w:val="28"/>
          <w:szCs w:val="28"/>
          <w:lang w:eastAsia="ru-RU"/>
        </w:rPr>
        <w:t>«</w:t>
      </w:r>
      <w:proofErr w:type="spellStart"/>
      <w:r w:rsidRPr="007446D4">
        <w:rPr>
          <w:rFonts w:eastAsia="Times New Roman" w:cs="Times New Roman"/>
          <w:b/>
          <w:sz w:val="28"/>
          <w:szCs w:val="28"/>
          <w:lang w:eastAsia="ru-RU"/>
        </w:rPr>
        <w:t>Криогенмаш</w:t>
      </w:r>
      <w:proofErr w:type="spellEnd"/>
      <w:r w:rsidRPr="007446D4">
        <w:rPr>
          <w:rFonts w:eastAsia="Times New Roman" w:cs="Times New Roman"/>
          <w:b/>
          <w:sz w:val="28"/>
          <w:szCs w:val="28"/>
          <w:lang w:eastAsia="ru-RU"/>
        </w:rPr>
        <w:t xml:space="preserve"> газ»</w:t>
      </w:r>
      <w:r w:rsidRPr="007446D4">
        <w:rPr>
          <w:rFonts w:eastAsia="Times New Roman" w:cs="Times New Roman"/>
          <w:sz w:val="28"/>
          <w:szCs w:val="28"/>
          <w:lang w:eastAsia="ru-RU"/>
        </w:rPr>
        <w:t xml:space="preserve"> в ноябре  2020 г. получил лицензию на производство медицинского кислорода на основе технического на базе томского филиала. В настоящее время проводится экспертиза продукции в Министерстве здравоохранения РФ. В феврале в томский филиал приедет специализированный автотранспорт для организации поставок кислорода в медицинские учреждения;</w:t>
      </w:r>
    </w:p>
    <w:p w:rsidR="00C27220" w:rsidRDefault="003D5737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446D4">
        <w:rPr>
          <w:rFonts w:eastAsia="Times New Roman" w:cs="Times New Roman"/>
          <w:sz w:val="28"/>
          <w:szCs w:val="28"/>
          <w:lang w:eastAsia="ru-RU"/>
        </w:rPr>
        <w:t xml:space="preserve">- В стадии реализации проект компании </w:t>
      </w:r>
      <w:r w:rsidRPr="007446D4">
        <w:rPr>
          <w:rFonts w:eastAsia="Times New Roman" w:cs="Times New Roman"/>
          <w:b/>
          <w:sz w:val="28"/>
          <w:szCs w:val="28"/>
          <w:lang w:eastAsia="ru-RU"/>
        </w:rPr>
        <w:t>«Сибирский титан»</w:t>
      </w:r>
      <w:r w:rsidRPr="007446D4">
        <w:rPr>
          <w:rFonts w:eastAsia="Times New Roman" w:cs="Times New Roman"/>
          <w:sz w:val="28"/>
          <w:szCs w:val="28"/>
          <w:lang w:eastAsia="ru-RU"/>
        </w:rPr>
        <w:t xml:space="preserve"> (резидент ТОР «Северск») по созданию производства пигментного диоксида титана. В предыдущие годы была разработана технология производства, создана опытно-промышленная установка, на которой проводились НИОКР. В 2021 году, после получения положительного заключения </w:t>
      </w:r>
      <w:proofErr w:type="spellStart"/>
      <w:r w:rsidRPr="007446D4">
        <w:rPr>
          <w:rFonts w:eastAsia="Times New Roman" w:cs="Times New Roman"/>
          <w:sz w:val="28"/>
          <w:szCs w:val="28"/>
          <w:lang w:eastAsia="ru-RU"/>
        </w:rPr>
        <w:t>Главгосэкпертизы</w:t>
      </w:r>
      <w:proofErr w:type="spellEnd"/>
      <w:r w:rsidRPr="007446D4">
        <w:rPr>
          <w:rFonts w:eastAsia="Times New Roman" w:cs="Times New Roman"/>
          <w:sz w:val="28"/>
          <w:szCs w:val="28"/>
          <w:lang w:eastAsia="ru-RU"/>
        </w:rPr>
        <w:t xml:space="preserve"> на проектную документацию, планируется принятие решения о старте строительства промышленного производства.</w:t>
      </w:r>
      <w:r w:rsidR="00AB7EE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B7EED" w:rsidRPr="00AB7EED">
        <w:rPr>
          <w:rFonts w:eastAsia="Times New Roman" w:cs="Times New Roman"/>
          <w:sz w:val="28"/>
          <w:szCs w:val="28"/>
          <w:lang w:eastAsia="ru-RU"/>
        </w:rPr>
        <w:t xml:space="preserve">В качестве резидента ТОСЭР планируются инвестиции около 1 </w:t>
      </w:r>
      <w:proofErr w:type="gramStart"/>
      <w:r w:rsidR="00AB7EED" w:rsidRPr="00AB7EED">
        <w:rPr>
          <w:rFonts w:eastAsia="Times New Roman" w:cs="Times New Roman"/>
          <w:sz w:val="28"/>
          <w:szCs w:val="28"/>
          <w:lang w:eastAsia="ru-RU"/>
        </w:rPr>
        <w:t>млрд</w:t>
      </w:r>
      <w:proofErr w:type="gramEnd"/>
      <w:r w:rsidR="00AB7EED" w:rsidRPr="00AB7EED">
        <w:rPr>
          <w:rFonts w:eastAsia="Times New Roman" w:cs="Times New Roman"/>
          <w:sz w:val="28"/>
          <w:szCs w:val="28"/>
          <w:lang w:eastAsia="ru-RU"/>
        </w:rPr>
        <w:t xml:space="preserve"> рублей и создание 44 новых рабочих мест.</w:t>
      </w:r>
    </w:p>
    <w:p w:rsidR="009F52B1" w:rsidRDefault="009F52B1" w:rsidP="00A667BD">
      <w:pPr>
        <w:pBdr>
          <w:left w:val="none" w:sz="4" w:space="1" w:color="000000"/>
        </w:pBdr>
        <w:ind w:firstLine="851"/>
        <w:jc w:val="both"/>
        <w:rPr>
          <w:rFonts w:cs="Arial"/>
          <w:color w:val="000333"/>
          <w:sz w:val="28"/>
          <w:szCs w:val="28"/>
        </w:rPr>
      </w:pPr>
      <w:r w:rsidRPr="009F52B1">
        <w:rPr>
          <w:rFonts w:cs="Arial"/>
          <w:color w:val="000333"/>
          <w:sz w:val="28"/>
          <w:szCs w:val="28"/>
        </w:rPr>
        <w:t xml:space="preserve">Для развития промышленности помимо денег и заказов нужны новые технологии. Не смотря на то, что цикл создания технологических инноваций очень длинный и дорогостоящий, сознавая их необходимость, наши предприятия совместно с научно-образовательным комплексом проводят </w:t>
      </w:r>
      <w:proofErr w:type="spellStart"/>
      <w:r w:rsidRPr="009F52B1">
        <w:rPr>
          <w:rFonts w:cs="Arial"/>
          <w:color w:val="000333"/>
          <w:sz w:val="28"/>
          <w:szCs w:val="28"/>
        </w:rPr>
        <w:t>НИОКРы</w:t>
      </w:r>
      <w:proofErr w:type="spellEnd"/>
      <w:r w:rsidRPr="009F52B1">
        <w:rPr>
          <w:rFonts w:cs="Arial"/>
          <w:color w:val="000333"/>
          <w:sz w:val="28"/>
          <w:szCs w:val="28"/>
        </w:rPr>
        <w:t xml:space="preserve"> и традиционно участвуют в федеральных конкурсах для получения финансовой поддержки.</w:t>
      </w:r>
    </w:p>
    <w:p w:rsidR="003D5737" w:rsidRPr="00AB737D" w:rsidRDefault="00AB737D" w:rsidP="00A667BD">
      <w:pPr>
        <w:pBdr>
          <w:left w:val="none" w:sz="4" w:space="1" w:color="000000"/>
        </w:pBdr>
        <w:ind w:firstLine="851"/>
        <w:jc w:val="both"/>
        <w:rPr>
          <w:sz w:val="28"/>
          <w:szCs w:val="28"/>
        </w:rPr>
      </w:pPr>
      <w:r w:rsidRPr="00AB737D">
        <w:rPr>
          <w:sz w:val="28"/>
          <w:szCs w:val="28"/>
        </w:rPr>
        <w:t>Так, п</w:t>
      </w:r>
      <w:r w:rsidR="003D5737" w:rsidRPr="00AB737D">
        <w:rPr>
          <w:sz w:val="28"/>
          <w:szCs w:val="28"/>
        </w:rPr>
        <w:t>редприятия радиоэлектроники совместно с научно-образовательным комплексом неоднократно становились победителями в конкурсах, проводимых федеральными министерствами на предоставление господдержки. Так, наиболее востребованы субсидии на создание научно-технического задела по постановлению Правительства РФ № 109. В рамках него наши предприятия получат более 1,5 млрд. рублей до 2024 г. (НПФ «</w:t>
      </w:r>
      <w:proofErr w:type="spellStart"/>
      <w:r w:rsidR="003D5737" w:rsidRPr="00AB737D">
        <w:rPr>
          <w:sz w:val="28"/>
          <w:szCs w:val="28"/>
        </w:rPr>
        <w:t>Микран</w:t>
      </w:r>
      <w:proofErr w:type="spellEnd"/>
      <w:r w:rsidR="003D5737" w:rsidRPr="00AB737D">
        <w:rPr>
          <w:sz w:val="28"/>
          <w:szCs w:val="28"/>
        </w:rPr>
        <w:t>», НИИ ПП, «</w:t>
      </w:r>
      <w:proofErr w:type="spellStart"/>
      <w:r w:rsidR="003D5737" w:rsidRPr="00AB737D">
        <w:rPr>
          <w:sz w:val="28"/>
          <w:szCs w:val="28"/>
        </w:rPr>
        <w:t>Манотомь</w:t>
      </w:r>
      <w:proofErr w:type="spellEnd"/>
      <w:r w:rsidR="003D5737" w:rsidRPr="00AB737D">
        <w:rPr>
          <w:sz w:val="28"/>
          <w:szCs w:val="28"/>
        </w:rPr>
        <w:t>»).</w:t>
      </w:r>
    </w:p>
    <w:p w:rsidR="00AB737D" w:rsidRDefault="00AB737D" w:rsidP="00A667BD">
      <w:pPr>
        <w:pBdr>
          <w:left w:val="none" w:sz="4" w:space="1" w:color="000000"/>
        </w:pBdr>
        <w:ind w:firstLine="851"/>
        <w:jc w:val="both"/>
        <w:rPr>
          <w:sz w:val="28"/>
          <w:szCs w:val="28"/>
          <w:highlight w:val="yellow"/>
        </w:rPr>
      </w:pPr>
      <w:r w:rsidRPr="00AB737D">
        <w:rPr>
          <w:sz w:val="28"/>
          <w:szCs w:val="28"/>
        </w:rPr>
        <w:t>Востребованным инструментом среди томских компаний является постановление Правительства РФ №218, реализуемое Министерством науки и высшего образования в целях сближения науки и производства. Победителями конкурсов и получателями субсидий уже многократно становились томские компании.</w:t>
      </w:r>
    </w:p>
    <w:p w:rsidR="003D5737" w:rsidRPr="00F519C5" w:rsidRDefault="003D5737" w:rsidP="00A667BD">
      <w:pPr>
        <w:pBdr>
          <w:left w:val="none" w:sz="4" w:space="1" w:color="000000"/>
        </w:pBdr>
        <w:spacing w:after="0"/>
        <w:ind w:firstLine="851"/>
        <w:jc w:val="both"/>
        <w:rPr>
          <w:sz w:val="28"/>
          <w:szCs w:val="28"/>
        </w:rPr>
      </w:pPr>
      <w:r w:rsidRPr="00F519C5">
        <w:rPr>
          <w:sz w:val="28"/>
          <w:szCs w:val="28"/>
        </w:rPr>
        <w:t xml:space="preserve">В 2020 г. в </w:t>
      </w:r>
      <w:proofErr w:type="gramStart"/>
      <w:r w:rsidRPr="00F519C5">
        <w:rPr>
          <w:sz w:val="28"/>
          <w:szCs w:val="28"/>
        </w:rPr>
        <w:t>Томске</w:t>
      </w:r>
      <w:proofErr w:type="gramEnd"/>
      <w:r w:rsidRPr="00F519C5">
        <w:rPr>
          <w:sz w:val="28"/>
          <w:szCs w:val="28"/>
        </w:rPr>
        <w:t xml:space="preserve"> запущена первая за Уралом пилотная зона сети 5G, которая в перспективе может найти применение в учреждениях образования, промышленном интернете вещей. </w:t>
      </w:r>
      <w:r w:rsidR="00F519C5" w:rsidRPr="00F519C5">
        <w:rPr>
          <w:sz w:val="28"/>
          <w:szCs w:val="28"/>
        </w:rPr>
        <w:t xml:space="preserve">Запуск полигона 5G стал результатом сотрудничества </w:t>
      </w:r>
      <w:r w:rsidR="00F519C5">
        <w:rPr>
          <w:sz w:val="28"/>
          <w:szCs w:val="28"/>
        </w:rPr>
        <w:t>Администрации Томской области</w:t>
      </w:r>
      <w:r w:rsidR="0023523B">
        <w:rPr>
          <w:sz w:val="28"/>
          <w:szCs w:val="28"/>
        </w:rPr>
        <w:t xml:space="preserve">, </w:t>
      </w:r>
      <w:r w:rsidR="00F519C5">
        <w:rPr>
          <w:sz w:val="28"/>
          <w:szCs w:val="28"/>
        </w:rPr>
        <w:t>компании «Мобильные телесистемы»</w:t>
      </w:r>
      <w:r w:rsidR="0023523B">
        <w:rPr>
          <w:sz w:val="28"/>
          <w:szCs w:val="28"/>
        </w:rPr>
        <w:t xml:space="preserve">, </w:t>
      </w:r>
      <w:proofErr w:type="spellStart"/>
      <w:r w:rsidR="0023523B">
        <w:rPr>
          <w:sz w:val="28"/>
          <w:szCs w:val="28"/>
        </w:rPr>
        <w:t>Микрана</w:t>
      </w:r>
      <w:proofErr w:type="spellEnd"/>
      <w:r w:rsidR="0023523B">
        <w:rPr>
          <w:sz w:val="28"/>
          <w:szCs w:val="28"/>
        </w:rPr>
        <w:t xml:space="preserve"> и ТУСУР. </w:t>
      </w:r>
      <w:r w:rsidRPr="00F519C5">
        <w:rPr>
          <w:sz w:val="28"/>
          <w:szCs w:val="28"/>
        </w:rPr>
        <w:t xml:space="preserve">На развитие этого направления </w:t>
      </w:r>
      <w:proofErr w:type="spellStart"/>
      <w:r w:rsidRPr="00F519C5">
        <w:rPr>
          <w:sz w:val="28"/>
          <w:szCs w:val="28"/>
        </w:rPr>
        <w:t>Микраном</w:t>
      </w:r>
      <w:proofErr w:type="spellEnd"/>
      <w:r w:rsidRPr="00F519C5">
        <w:rPr>
          <w:sz w:val="28"/>
          <w:szCs w:val="28"/>
        </w:rPr>
        <w:t xml:space="preserve"> также привлечены федеральные средства (постановление Правительства  № 549) в размере 230 млн. рублей на разработку российских модулей 5G.</w:t>
      </w:r>
    </w:p>
    <w:p w:rsidR="003D5737" w:rsidRPr="00F519C5" w:rsidRDefault="003D5737" w:rsidP="00A667BD">
      <w:pPr>
        <w:pBdr>
          <w:left w:val="none" w:sz="4" w:space="1" w:color="000000"/>
        </w:pBdr>
        <w:spacing w:after="0"/>
        <w:ind w:firstLine="851"/>
        <w:jc w:val="both"/>
        <w:rPr>
          <w:sz w:val="28"/>
          <w:szCs w:val="28"/>
        </w:rPr>
      </w:pPr>
      <w:r w:rsidRPr="00F519C5">
        <w:rPr>
          <w:sz w:val="28"/>
          <w:szCs w:val="28"/>
        </w:rPr>
        <w:t xml:space="preserve">Готовятся предложения по созданию многопрофильного центра микроэлектронных систем на базе Томского университета радиоэлектроники с промышленным партнером - </w:t>
      </w:r>
      <w:proofErr w:type="spellStart"/>
      <w:r w:rsidRPr="00F519C5">
        <w:rPr>
          <w:sz w:val="28"/>
          <w:szCs w:val="28"/>
        </w:rPr>
        <w:t>Микраном</w:t>
      </w:r>
      <w:proofErr w:type="spellEnd"/>
      <w:r w:rsidRPr="00F519C5">
        <w:rPr>
          <w:sz w:val="28"/>
          <w:szCs w:val="28"/>
        </w:rPr>
        <w:t>, где в течение 3-4 лет планируется запуск мелкосерийного пилотного производства электронной компонентной базы.</w:t>
      </w:r>
    </w:p>
    <w:p w:rsidR="003D5737" w:rsidRPr="00F519C5" w:rsidRDefault="003D5737" w:rsidP="00A667BD">
      <w:pPr>
        <w:pBdr>
          <w:left w:val="none" w:sz="4" w:space="1" w:color="000000"/>
        </w:pBdr>
        <w:spacing w:after="0"/>
        <w:ind w:firstLine="851"/>
        <w:jc w:val="both"/>
        <w:rPr>
          <w:sz w:val="28"/>
          <w:szCs w:val="28"/>
        </w:rPr>
      </w:pPr>
      <w:r w:rsidRPr="00F519C5">
        <w:rPr>
          <w:sz w:val="28"/>
          <w:szCs w:val="28"/>
        </w:rPr>
        <w:t>«</w:t>
      </w:r>
      <w:proofErr w:type="spellStart"/>
      <w:r w:rsidRPr="00F519C5">
        <w:rPr>
          <w:sz w:val="28"/>
          <w:szCs w:val="28"/>
        </w:rPr>
        <w:t>Микран</w:t>
      </w:r>
      <w:proofErr w:type="spellEnd"/>
      <w:r w:rsidRPr="00F519C5">
        <w:rPr>
          <w:sz w:val="28"/>
          <w:szCs w:val="28"/>
        </w:rPr>
        <w:t>» работает над созданием мини-фабрики и учебно-технологического центра «Фабрика-МИС», где будет отрабатываться технология производства полупроводниковых приборов для нужд крупносерийных отечественных производителей.</w:t>
      </w:r>
    </w:p>
    <w:p w:rsidR="0023523B" w:rsidRDefault="0023523B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346C1E">
        <w:rPr>
          <w:rFonts w:eastAsia="Times New Roman" w:cs="Times New Roman"/>
          <w:sz w:val="28"/>
          <w:szCs w:val="28"/>
          <w:lang w:eastAsia="ru-RU"/>
        </w:rPr>
        <w:t xml:space="preserve">итуация с </w:t>
      </w:r>
      <w:proofErr w:type="spellStart"/>
      <w:r w:rsidRPr="00346C1E">
        <w:rPr>
          <w:rFonts w:eastAsia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346C1E">
        <w:rPr>
          <w:rFonts w:eastAsia="Times New Roman" w:cs="Times New Roman"/>
          <w:sz w:val="28"/>
          <w:szCs w:val="28"/>
          <w:lang w:eastAsia="ru-RU"/>
        </w:rPr>
        <w:t xml:space="preserve"> подтвердила </w:t>
      </w:r>
      <w:r>
        <w:rPr>
          <w:rFonts w:eastAsia="Times New Roman" w:cs="Times New Roman"/>
          <w:sz w:val="28"/>
          <w:szCs w:val="28"/>
          <w:lang w:eastAsia="ru-RU"/>
        </w:rPr>
        <w:t>своевременность и н</w:t>
      </w:r>
      <w:r w:rsidRPr="00C96FC4">
        <w:rPr>
          <w:rFonts w:eastAsia="Times New Roman" w:cs="Times New Roman"/>
          <w:sz w:val="28"/>
          <w:szCs w:val="28"/>
          <w:lang w:eastAsia="ru-RU"/>
        </w:rPr>
        <w:t>еобходимость работы</w:t>
      </w:r>
      <w:r>
        <w:rPr>
          <w:rFonts w:eastAsia="Times New Roman" w:cs="Times New Roman"/>
          <w:sz w:val="28"/>
          <w:szCs w:val="28"/>
          <w:lang w:eastAsia="ru-RU"/>
        </w:rPr>
        <w:t xml:space="preserve"> по внедрению технологии 5</w:t>
      </w:r>
      <w:r>
        <w:rPr>
          <w:rFonts w:eastAsia="Times New Roman" w:cs="Times New Roman"/>
          <w:sz w:val="28"/>
          <w:szCs w:val="28"/>
          <w:lang w:val="en-US" w:eastAsia="ru-RU"/>
        </w:rPr>
        <w:t>G</w:t>
      </w:r>
      <w:r w:rsidRPr="00C96FC4">
        <w:rPr>
          <w:rFonts w:eastAsia="Times New Roman" w:cs="Times New Roman"/>
          <w:sz w:val="28"/>
          <w:szCs w:val="28"/>
          <w:lang w:eastAsia="ru-RU"/>
        </w:rPr>
        <w:t xml:space="preserve">, когда многие предприятия, образовательные организации </w:t>
      </w:r>
      <w:r>
        <w:rPr>
          <w:rFonts w:eastAsia="Times New Roman" w:cs="Times New Roman"/>
          <w:sz w:val="28"/>
          <w:szCs w:val="28"/>
          <w:lang w:eastAsia="ru-RU"/>
        </w:rPr>
        <w:t xml:space="preserve">вынуждены были </w:t>
      </w:r>
      <w:r w:rsidRPr="00C96FC4">
        <w:rPr>
          <w:rFonts w:eastAsia="Times New Roman" w:cs="Times New Roman"/>
          <w:sz w:val="28"/>
          <w:szCs w:val="28"/>
          <w:lang w:eastAsia="ru-RU"/>
        </w:rPr>
        <w:t>пере</w:t>
      </w:r>
      <w:r>
        <w:rPr>
          <w:rFonts w:eastAsia="Times New Roman" w:cs="Times New Roman"/>
          <w:sz w:val="28"/>
          <w:szCs w:val="28"/>
          <w:lang w:eastAsia="ru-RU"/>
        </w:rPr>
        <w:t xml:space="preserve">йти </w:t>
      </w:r>
      <w:r w:rsidRPr="00C96FC4">
        <w:rPr>
          <w:rFonts w:eastAsia="Times New Roman" w:cs="Times New Roman"/>
          <w:sz w:val="28"/>
          <w:szCs w:val="28"/>
          <w:lang w:eastAsia="ru-RU"/>
        </w:rPr>
        <w:t>на удалённый режим работы. И качество связи вышло на первый план.</w:t>
      </w:r>
    </w:p>
    <w:p w:rsidR="003D5737" w:rsidRPr="00F519C5" w:rsidRDefault="003D5737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519C5">
        <w:rPr>
          <w:rFonts w:eastAsia="Times New Roman" w:cs="Times New Roman"/>
          <w:sz w:val="28"/>
          <w:szCs w:val="28"/>
          <w:lang w:eastAsia="ru-RU"/>
        </w:rPr>
        <w:t>В 2020 году в рамках национального проекта «Международная кооперация и экспорт» продолжилась реализация регионального проекта «Промышленный экспорт». Предприятия (ОАО «</w:t>
      </w:r>
      <w:proofErr w:type="spellStart"/>
      <w:r w:rsidRPr="00F519C5">
        <w:rPr>
          <w:rFonts w:eastAsia="Times New Roman" w:cs="Times New Roman"/>
          <w:sz w:val="28"/>
          <w:szCs w:val="28"/>
          <w:lang w:eastAsia="ru-RU"/>
        </w:rPr>
        <w:t>Манотомь</w:t>
      </w:r>
      <w:proofErr w:type="spellEnd"/>
      <w:r w:rsidRPr="00F519C5">
        <w:rPr>
          <w:rFonts w:eastAsia="Times New Roman" w:cs="Times New Roman"/>
          <w:sz w:val="28"/>
          <w:szCs w:val="28"/>
          <w:lang w:eastAsia="ru-RU"/>
        </w:rPr>
        <w:t>», ЗАО «НПК «Полимер-Компаунд», ООО «</w:t>
      </w:r>
      <w:proofErr w:type="spellStart"/>
      <w:r w:rsidRPr="00F519C5">
        <w:rPr>
          <w:rFonts w:eastAsia="Times New Roman" w:cs="Times New Roman"/>
          <w:sz w:val="28"/>
          <w:szCs w:val="28"/>
          <w:lang w:eastAsia="ru-RU"/>
        </w:rPr>
        <w:t>Томлесдрев</w:t>
      </w:r>
      <w:proofErr w:type="spellEnd"/>
      <w:r w:rsidRPr="00F519C5">
        <w:rPr>
          <w:rFonts w:eastAsia="Times New Roman" w:cs="Times New Roman"/>
          <w:sz w:val="28"/>
          <w:szCs w:val="28"/>
          <w:lang w:eastAsia="ru-RU"/>
        </w:rPr>
        <w:t xml:space="preserve">», ООО «Лес-Экспорт»), заключившие в 2019 году с Минпромторгом России соглашения о реализации корпоративных программ повышения конкурентоспособности, приступили к исполнению принятых на себя обязательств. </w:t>
      </w:r>
    </w:p>
    <w:p w:rsidR="006E7104" w:rsidRDefault="006E7104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7104">
        <w:rPr>
          <w:rFonts w:eastAsia="Times New Roman" w:cs="Times New Roman"/>
          <w:sz w:val="28"/>
          <w:szCs w:val="28"/>
          <w:lang w:eastAsia="ru-RU"/>
        </w:rPr>
        <w:t xml:space="preserve">Объем экспорта </w:t>
      </w:r>
      <w:proofErr w:type="spellStart"/>
      <w:r w:rsidRPr="006E7104">
        <w:rPr>
          <w:rFonts w:eastAsia="Times New Roman" w:cs="Times New Roman"/>
          <w:sz w:val="28"/>
          <w:szCs w:val="28"/>
          <w:lang w:eastAsia="ru-RU"/>
        </w:rPr>
        <w:t>несырьевых</w:t>
      </w:r>
      <w:proofErr w:type="spellEnd"/>
      <w:r w:rsidRPr="006E7104">
        <w:rPr>
          <w:rFonts w:eastAsia="Times New Roman" w:cs="Times New Roman"/>
          <w:sz w:val="28"/>
          <w:szCs w:val="28"/>
          <w:lang w:eastAsia="ru-RU"/>
        </w:rPr>
        <w:t xml:space="preserve"> неэнергетических промышленных товаров за 2020 год составил 218,7 </w:t>
      </w:r>
      <w:proofErr w:type="spellStart"/>
      <w:r w:rsidRPr="006E7104">
        <w:rPr>
          <w:rFonts w:eastAsia="Times New Roman" w:cs="Times New Roman"/>
          <w:sz w:val="28"/>
          <w:szCs w:val="28"/>
          <w:lang w:eastAsia="ru-RU"/>
        </w:rPr>
        <w:t>млн</w:t>
      </w:r>
      <w:proofErr w:type="gramStart"/>
      <w:r w:rsidRPr="006E7104">
        <w:rPr>
          <w:rFonts w:eastAsia="Times New Roman" w:cs="Times New Roman"/>
          <w:sz w:val="28"/>
          <w:szCs w:val="28"/>
          <w:lang w:eastAsia="ru-RU"/>
        </w:rPr>
        <w:t>.д</w:t>
      </w:r>
      <w:proofErr w:type="gramEnd"/>
      <w:r w:rsidRPr="006E7104">
        <w:rPr>
          <w:rFonts w:eastAsia="Times New Roman" w:cs="Times New Roman"/>
          <w:sz w:val="28"/>
          <w:szCs w:val="28"/>
          <w:lang w:eastAsia="ru-RU"/>
        </w:rPr>
        <w:t>олл</w:t>
      </w:r>
      <w:proofErr w:type="spellEnd"/>
      <w:r w:rsidRPr="006E7104">
        <w:rPr>
          <w:rFonts w:eastAsia="Times New Roman" w:cs="Times New Roman"/>
          <w:sz w:val="28"/>
          <w:szCs w:val="28"/>
          <w:lang w:eastAsia="ru-RU"/>
        </w:rPr>
        <w:t xml:space="preserve"> США, что всего на 7% ниже уровня 2019 года. В условиях непростой экономической ситуации падение ожидалось более серьёзным.</w:t>
      </w:r>
    </w:p>
    <w:p w:rsidR="003D5737" w:rsidRPr="007946B5" w:rsidRDefault="002B57F1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B57F1">
        <w:rPr>
          <w:rFonts w:eastAsia="Times New Roman" w:cs="Times New Roman"/>
          <w:color w:val="111111"/>
          <w:sz w:val="28"/>
          <w:szCs w:val="28"/>
          <w:lang w:eastAsia="ru-RU"/>
        </w:rPr>
        <w:t>По-прежнему основной экспортируемой продукцией остается метанол, полиэтилен, телекоммуникационное оборудование и кабельно-проводниковая продукция.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3D5737" w:rsidRPr="00F519C5">
        <w:rPr>
          <w:rFonts w:eastAsia="Times New Roman" w:cs="Times New Roman"/>
          <w:sz w:val="28"/>
          <w:szCs w:val="28"/>
          <w:lang w:eastAsia="ru-RU"/>
        </w:rPr>
        <w:t>Томскнефтехим</w:t>
      </w:r>
      <w:proofErr w:type="spellEnd"/>
      <w:r w:rsidR="003D5737" w:rsidRPr="00F519C5">
        <w:rPr>
          <w:rFonts w:eastAsia="Times New Roman" w:cs="Times New Roman"/>
          <w:sz w:val="28"/>
          <w:szCs w:val="28"/>
          <w:lang w:eastAsia="ru-RU"/>
        </w:rPr>
        <w:t xml:space="preserve">, Сибкабель, </w:t>
      </w:r>
      <w:proofErr w:type="spellStart"/>
      <w:r w:rsidR="003D5737" w:rsidRPr="00F519C5">
        <w:rPr>
          <w:rFonts w:eastAsia="Times New Roman" w:cs="Times New Roman"/>
          <w:sz w:val="28"/>
          <w:szCs w:val="28"/>
          <w:lang w:eastAsia="ru-RU"/>
        </w:rPr>
        <w:t>Томсккабель</w:t>
      </w:r>
      <w:proofErr w:type="spellEnd"/>
      <w:r w:rsidR="003D5737" w:rsidRPr="00F519C5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="003D5737" w:rsidRPr="00F519C5">
        <w:rPr>
          <w:rFonts w:eastAsia="Times New Roman" w:cs="Times New Roman"/>
          <w:sz w:val="28"/>
          <w:szCs w:val="28"/>
          <w:lang w:eastAsia="ru-RU"/>
        </w:rPr>
        <w:t>Микран</w:t>
      </w:r>
      <w:proofErr w:type="spellEnd"/>
      <w:r w:rsidR="003D5737" w:rsidRPr="00F519C5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="003D5737" w:rsidRPr="00F519C5">
        <w:rPr>
          <w:rFonts w:eastAsia="Times New Roman" w:cs="Times New Roman"/>
          <w:sz w:val="28"/>
          <w:szCs w:val="28"/>
          <w:lang w:eastAsia="ru-RU"/>
        </w:rPr>
        <w:t>Манотомь</w:t>
      </w:r>
      <w:proofErr w:type="spellEnd"/>
      <w:r w:rsidR="003D5737" w:rsidRPr="00F519C5">
        <w:rPr>
          <w:rFonts w:eastAsia="Times New Roman" w:cs="Times New Roman"/>
          <w:sz w:val="28"/>
          <w:szCs w:val="28"/>
          <w:lang w:eastAsia="ru-RU"/>
        </w:rPr>
        <w:t>, ТЭТЗ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D5737" w:rsidRPr="00F519C5">
        <w:rPr>
          <w:rFonts w:eastAsia="Times New Roman" w:cs="Times New Roman"/>
          <w:sz w:val="28"/>
          <w:szCs w:val="28"/>
          <w:lang w:eastAsia="ru-RU"/>
        </w:rPr>
        <w:t xml:space="preserve">- стали значимой частью решения задачи по увеличению </w:t>
      </w:r>
      <w:proofErr w:type="spellStart"/>
      <w:r w:rsidR="003D5737" w:rsidRPr="00F519C5">
        <w:rPr>
          <w:rFonts w:eastAsia="Times New Roman" w:cs="Times New Roman"/>
          <w:sz w:val="28"/>
          <w:szCs w:val="28"/>
          <w:lang w:eastAsia="ru-RU"/>
        </w:rPr>
        <w:t>несырьевого</w:t>
      </w:r>
      <w:proofErr w:type="spellEnd"/>
      <w:r w:rsidR="003D5737" w:rsidRPr="00F519C5">
        <w:rPr>
          <w:rFonts w:eastAsia="Times New Roman" w:cs="Times New Roman"/>
          <w:sz w:val="28"/>
          <w:szCs w:val="28"/>
          <w:lang w:eastAsia="ru-RU"/>
        </w:rPr>
        <w:t xml:space="preserve"> экспорта.</w:t>
      </w:r>
      <w:r w:rsidR="003D5737" w:rsidRPr="007946B5">
        <w:rPr>
          <w:rFonts w:eastAsia="Times New Roman" w:cs="Times New Roman"/>
          <w:sz w:val="28"/>
          <w:szCs w:val="28"/>
          <w:lang w:eastAsia="ru-RU"/>
        </w:rPr>
        <w:t> </w:t>
      </w:r>
    </w:p>
    <w:p w:rsidR="00A664D5" w:rsidRDefault="00A664D5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92A72">
        <w:rPr>
          <w:rFonts w:eastAsia="Times New Roman" w:cs="Times New Roman"/>
          <w:sz w:val="28"/>
          <w:szCs w:val="28"/>
          <w:lang w:eastAsia="ru-RU"/>
        </w:rPr>
        <w:t xml:space="preserve">Компания «ТЭТА» занимается разработкой и производством электронно-лучевого оборудования. Основная линейка продуктов — установки для электронно-лучевой сварки, которые полностью произведены и собраны в компании. Электронно-лучевое оборудование представляет интерес для высокотехнологичных предприятий, исследующих и внедряющих цифровое производство. Среди российских партнеров - компании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госкорпорации</w:t>
      </w:r>
      <w:proofErr w:type="spellEnd"/>
      <w:r w:rsidRPr="00492A72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Росатом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».</w:t>
      </w:r>
    </w:p>
    <w:p w:rsidR="00A664D5" w:rsidRPr="00A664D5" w:rsidRDefault="00A664D5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 итогам конкурса </w:t>
      </w:r>
      <w:r w:rsidRPr="00A664D5">
        <w:rPr>
          <w:rFonts w:eastAsia="Times New Roman" w:cs="Times New Roman"/>
          <w:sz w:val="28"/>
          <w:szCs w:val="28"/>
          <w:lang w:eastAsia="ru-RU"/>
        </w:rPr>
        <w:t>«Коммерциализация-Экспорт»</w:t>
      </w:r>
      <w:r>
        <w:rPr>
          <w:rFonts w:eastAsia="Times New Roman" w:cs="Times New Roman"/>
          <w:sz w:val="28"/>
          <w:szCs w:val="28"/>
          <w:lang w:eastAsia="ru-RU"/>
        </w:rPr>
        <w:t xml:space="preserve">, проведенного </w:t>
      </w:r>
      <w:r w:rsidRPr="00A664D5">
        <w:rPr>
          <w:rFonts w:eastAsia="Times New Roman" w:cs="Times New Roman"/>
          <w:sz w:val="28"/>
          <w:szCs w:val="28"/>
          <w:lang w:eastAsia="ru-RU"/>
        </w:rPr>
        <w:t>Фонд</w:t>
      </w:r>
      <w:r>
        <w:rPr>
          <w:rFonts w:eastAsia="Times New Roman" w:cs="Times New Roman"/>
          <w:sz w:val="28"/>
          <w:szCs w:val="28"/>
          <w:lang w:eastAsia="ru-RU"/>
        </w:rPr>
        <w:t>ом</w:t>
      </w:r>
      <w:r w:rsidRPr="00A664D5">
        <w:rPr>
          <w:rFonts w:eastAsia="Times New Roman" w:cs="Times New Roman"/>
          <w:sz w:val="28"/>
          <w:szCs w:val="28"/>
          <w:lang w:eastAsia="ru-RU"/>
        </w:rPr>
        <w:t xml:space="preserve"> содействия инновациям</w:t>
      </w:r>
      <w:r>
        <w:rPr>
          <w:rFonts w:eastAsia="Times New Roman" w:cs="Times New Roman"/>
          <w:sz w:val="28"/>
          <w:szCs w:val="28"/>
          <w:lang w:eastAsia="ru-RU"/>
        </w:rPr>
        <w:t>, ООО «НПК «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ТЭТа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» вошло в число 10 победителей и </w:t>
      </w:r>
      <w:r w:rsidRPr="00A664D5">
        <w:rPr>
          <w:rFonts w:eastAsia="Times New Roman" w:cs="Times New Roman"/>
          <w:sz w:val="28"/>
          <w:szCs w:val="28"/>
          <w:lang w:eastAsia="ru-RU"/>
        </w:rPr>
        <w:t xml:space="preserve">получит финансирование в размере 3 </w:t>
      </w:r>
      <w:proofErr w:type="gramStart"/>
      <w:r w:rsidRPr="00A664D5">
        <w:rPr>
          <w:rFonts w:eastAsia="Times New Roman" w:cs="Times New Roman"/>
          <w:sz w:val="28"/>
          <w:szCs w:val="28"/>
          <w:lang w:eastAsia="ru-RU"/>
        </w:rPr>
        <w:t>млн</w:t>
      </w:r>
      <w:proofErr w:type="gramEnd"/>
      <w:r w:rsidRPr="00A664D5">
        <w:rPr>
          <w:rFonts w:eastAsia="Times New Roman" w:cs="Times New Roman"/>
          <w:sz w:val="28"/>
          <w:szCs w:val="28"/>
          <w:lang w:eastAsia="ru-RU"/>
        </w:rPr>
        <w:t xml:space="preserve"> рублей на продвижение инновационных технологических продуктов на рынок КНР.</w:t>
      </w:r>
    </w:p>
    <w:p w:rsidR="00A664D5" w:rsidRPr="00A664D5" w:rsidRDefault="00220F3B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</w:t>
      </w:r>
      <w:r w:rsidR="00A664D5" w:rsidRPr="00A664D5">
        <w:rPr>
          <w:rFonts w:eastAsia="Times New Roman" w:cs="Times New Roman"/>
          <w:sz w:val="28"/>
          <w:szCs w:val="28"/>
          <w:lang w:eastAsia="ru-RU"/>
        </w:rPr>
        <w:t>рототип электронно-лучевого 3D-принтера для печати металлических изделий</w:t>
      </w:r>
      <w:r>
        <w:rPr>
          <w:rFonts w:eastAsia="Times New Roman" w:cs="Times New Roman"/>
          <w:sz w:val="28"/>
          <w:szCs w:val="28"/>
          <w:lang w:eastAsia="ru-RU"/>
        </w:rPr>
        <w:t xml:space="preserve"> был создан в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рамках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совместного проекта с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ТУСУРом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также осуществлен </w:t>
      </w:r>
      <w:r w:rsidR="00A664D5" w:rsidRPr="00A664D5">
        <w:rPr>
          <w:rFonts w:eastAsia="Times New Roman" w:cs="Times New Roman"/>
          <w:sz w:val="28"/>
          <w:szCs w:val="28"/>
          <w:lang w:eastAsia="ru-RU"/>
        </w:rPr>
        <w:t xml:space="preserve">запуск серийного производства электронно-лучевых </w:t>
      </w:r>
      <w:proofErr w:type="spellStart"/>
      <w:r w:rsidR="00A664D5" w:rsidRPr="00A664D5">
        <w:rPr>
          <w:rFonts w:eastAsia="Times New Roman" w:cs="Times New Roman"/>
          <w:sz w:val="28"/>
          <w:szCs w:val="28"/>
          <w:lang w:eastAsia="ru-RU"/>
        </w:rPr>
        <w:t>энергокомплексов</w:t>
      </w:r>
      <w:proofErr w:type="spellEnd"/>
      <w:r w:rsidR="00A664D5" w:rsidRPr="00A664D5">
        <w:rPr>
          <w:rFonts w:eastAsia="Times New Roman" w:cs="Times New Roman"/>
          <w:sz w:val="28"/>
          <w:szCs w:val="28"/>
          <w:lang w:eastAsia="ru-RU"/>
        </w:rPr>
        <w:t>, построенных на осн</w:t>
      </w:r>
      <w:r>
        <w:rPr>
          <w:rFonts w:eastAsia="Times New Roman" w:cs="Times New Roman"/>
          <w:sz w:val="28"/>
          <w:szCs w:val="28"/>
          <w:lang w:eastAsia="ru-RU"/>
        </w:rPr>
        <w:t xml:space="preserve">ове отечественных комплектующих. Указанный </w:t>
      </w:r>
      <w:r w:rsidRPr="00220F3B">
        <w:rPr>
          <w:rFonts w:eastAsia="Times New Roman" w:cs="Times New Roman"/>
          <w:sz w:val="28"/>
          <w:szCs w:val="28"/>
          <w:lang w:eastAsia="ru-RU"/>
        </w:rPr>
        <w:t>совместный проект университета и компании стал победителем открытого конкурса по постановлению правител</w:t>
      </w:r>
      <w:r>
        <w:rPr>
          <w:rFonts w:eastAsia="Times New Roman" w:cs="Times New Roman"/>
          <w:sz w:val="28"/>
          <w:szCs w:val="28"/>
          <w:lang w:eastAsia="ru-RU"/>
        </w:rPr>
        <w:t>ьства Российской Федерации №218 в 2016 году.</w:t>
      </w:r>
    </w:p>
    <w:p w:rsidR="00A664D5" w:rsidRDefault="00220F3B" w:rsidP="00A667BD">
      <w:pPr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Планируется, что о</w:t>
      </w:r>
      <w:r w:rsidR="00A664D5" w:rsidRPr="00A664D5">
        <w:rPr>
          <w:rFonts w:eastAsia="Times New Roman" w:cs="Times New Roman"/>
          <w:sz w:val="28"/>
          <w:szCs w:val="28"/>
          <w:lang w:eastAsia="ru-RU"/>
        </w:rPr>
        <w:t>сновными потребителями создаваемого оборудования станут предприятия авиационной и космической промышленности, а также автомобильной и станкостроительной отраслей (разрабатываемое для 3D-печати электронно-лучевое оборудование представляет интерес для высокотехнологичных предприятий, исследующих и внедряющих цифровое производство). При этом уже на этапе реализации совместного проекта рассматривалась перспектива выхода на мировой рынок.</w:t>
      </w:r>
    </w:p>
    <w:p w:rsidR="00513796" w:rsidRPr="00513796" w:rsidRDefault="00513796" w:rsidP="00A667BD">
      <w:pPr>
        <w:spacing w:after="0"/>
        <w:ind w:firstLine="709"/>
        <w:jc w:val="both"/>
        <w:rPr>
          <w:sz w:val="28"/>
          <w:szCs w:val="28"/>
        </w:rPr>
      </w:pPr>
      <w:r w:rsidRPr="00513796">
        <w:rPr>
          <w:sz w:val="28"/>
          <w:szCs w:val="28"/>
        </w:rPr>
        <w:t>Департамент промышленности и энергетики в этом году запустил  новый проект "ПРОпромышленность". Его цель рассказать горожанам</w:t>
      </w:r>
      <w:r>
        <w:rPr>
          <w:sz w:val="28"/>
          <w:szCs w:val="28"/>
        </w:rPr>
        <w:t xml:space="preserve"> о томс</w:t>
      </w:r>
      <w:r w:rsidR="00EF1D76">
        <w:rPr>
          <w:sz w:val="28"/>
          <w:szCs w:val="28"/>
        </w:rPr>
        <w:t>ких</w:t>
      </w:r>
      <w:r>
        <w:rPr>
          <w:sz w:val="28"/>
          <w:szCs w:val="28"/>
        </w:rPr>
        <w:t xml:space="preserve"> промышленных предприятиях</w:t>
      </w:r>
      <w:r w:rsidRPr="00513796">
        <w:rPr>
          <w:sz w:val="28"/>
          <w:szCs w:val="28"/>
        </w:rPr>
        <w:t>, запуске новых производств и значимых событиях на предприятиях города.</w:t>
      </w:r>
    </w:p>
    <w:p w:rsidR="00513796" w:rsidRPr="00513796" w:rsidRDefault="00513796" w:rsidP="00A667BD">
      <w:pPr>
        <w:spacing w:after="0"/>
        <w:ind w:firstLine="709"/>
        <w:jc w:val="both"/>
        <w:rPr>
          <w:sz w:val="28"/>
          <w:szCs w:val="28"/>
        </w:rPr>
      </w:pPr>
      <w:r w:rsidRPr="00513796">
        <w:rPr>
          <w:sz w:val="28"/>
          <w:szCs w:val="28"/>
        </w:rPr>
        <w:t>Под руководством заместителя Губернатора Томской области по промы</w:t>
      </w:r>
      <w:r>
        <w:rPr>
          <w:sz w:val="28"/>
          <w:szCs w:val="28"/>
        </w:rPr>
        <w:t>шленной политике И.Н. Шатурного</w:t>
      </w:r>
      <w:r w:rsidR="00EF1D76">
        <w:rPr>
          <w:sz w:val="28"/>
          <w:szCs w:val="28"/>
        </w:rPr>
        <w:t xml:space="preserve"> на </w:t>
      </w:r>
      <w:r w:rsidRPr="00513796">
        <w:rPr>
          <w:sz w:val="28"/>
          <w:szCs w:val="28"/>
        </w:rPr>
        <w:t xml:space="preserve">протяжении 2020 г. проходило знакомство с производством высококачественной отечественной продукцией </w:t>
      </w:r>
      <w:r w:rsidR="00EF1D76">
        <w:rPr>
          <w:sz w:val="28"/>
          <w:szCs w:val="28"/>
        </w:rPr>
        <w:t>т</w:t>
      </w:r>
      <w:r w:rsidRPr="00513796">
        <w:rPr>
          <w:sz w:val="28"/>
          <w:szCs w:val="28"/>
        </w:rPr>
        <w:t>омских предприятий. Данные мероприятия освещало два томских телеканала, ряд областных и федеральных</w:t>
      </w:r>
      <w:r w:rsidRPr="00513796">
        <w:t xml:space="preserve"> </w:t>
      </w:r>
      <w:r w:rsidRPr="00513796">
        <w:rPr>
          <w:sz w:val="28"/>
          <w:szCs w:val="28"/>
        </w:rPr>
        <w:t>интернет-изданий, в т</w:t>
      </w:r>
      <w:r w:rsidR="00BC30C5">
        <w:rPr>
          <w:sz w:val="28"/>
          <w:szCs w:val="28"/>
        </w:rPr>
        <w:t>ом числе и сайт Минпромторга РФ</w:t>
      </w:r>
      <w:r w:rsidRPr="00513796">
        <w:rPr>
          <w:sz w:val="28"/>
          <w:szCs w:val="28"/>
        </w:rPr>
        <w:t>.</w:t>
      </w:r>
    </w:p>
    <w:p w:rsidR="00513796" w:rsidRPr="00513796" w:rsidRDefault="00001AC7" w:rsidP="00A667BD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 работа по о</w:t>
      </w:r>
      <w:r w:rsidR="00513796" w:rsidRPr="00513796">
        <w:rPr>
          <w:sz w:val="28"/>
          <w:szCs w:val="28"/>
        </w:rPr>
        <w:t>свещени</w:t>
      </w:r>
      <w:r>
        <w:rPr>
          <w:sz w:val="28"/>
          <w:szCs w:val="28"/>
        </w:rPr>
        <w:t>ю</w:t>
      </w:r>
      <w:r w:rsidR="00513796" w:rsidRPr="00513796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="00513796" w:rsidRPr="00513796">
        <w:rPr>
          <w:sz w:val="28"/>
          <w:szCs w:val="28"/>
        </w:rPr>
        <w:t xml:space="preserve"> оборонно-промышленного комплекса Томской области. При содействии Совета Федерации РФ, Государственной Думы РФ, Министерства обороны РФ, Министерства промышленности и торговли РФ, МЧС РФ, </w:t>
      </w:r>
      <w:proofErr w:type="spellStart"/>
      <w:r w:rsidR="00513796" w:rsidRPr="00513796">
        <w:rPr>
          <w:sz w:val="28"/>
          <w:szCs w:val="28"/>
        </w:rPr>
        <w:t>Росгвардии</w:t>
      </w:r>
      <w:proofErr w:type="spellEnd"/>
      <w:r w:rsidR="00513796" w:rsidRPr="00513796">
        <w:rPr>
          <w:sz w:val="28"/>
          <w:szCs w:val="28"/>
        </w:rPr>
        <w:t>, ГК «</w:t>
      </w:r>
      <w:proofErr w:type="spellStart"/>
      <w:r w:rsidR="00513796" w:rsidRPr="00513796">
        <w:rPr>
          <w:sz w:val="28"/>
          <w:szCs w:val="28"/>
        </w:rPr>
        <w:t>Ростех</w:t>
      </w:r>
      <w:proofErr w:type="spellEnd"/>
      <w:r w:rsidR="00513796" w:rsidRPr="00513796">
        <w:rPr>
          <w:sz w:val="28"/>
          <w:szCs w:val="28"/>
        </w:rPr>
        <w:t xml:space="preserve">», </w:t>
      </w:r>
      <w:r>
        <w:rPr>
          <w:sz w:val="28"/>
          <w:szCs w:val="28"/>
        </w:rPr>
        <w:t>ГК «</w:t>
      </w:r>
      <w:proofErr w:type="spellStart"/>
      <w:r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 готовится выпуск,</w:t>
      </w:r>
      <w:r w:rsidR="00513796" w:rsidRPr="00513796">
        <w:rPr>
          <w:sz w:val="28"/>
          <w:szCs w:val="28"/>
        </w:rPr>
        <w:t xml:space="preserve"> очередного по счету 16, специализированного издания «Федеральный справочник. Оборонно-промышленный комплекс России». На страницах издания Губернатор Томской области рассказывает о состоянии и перспективах развития предприятии ОПК региона. </w:t>
      </w:r>
    </w:p>
    <w:p w:rsidR="00513796" w:rsidRPr="00513796" w:rsidRDefault="00513796" w:rsidP="00A667BD">
      <w:pPr>
        <w:spacing w:after="0"/>
        <w:ind w:firstLine="709"/>
        <w:jc w:val="both"/>
        <w:rPr>
          <w:sz w:val="28"/>
          <w:szCs w:val="28"/>
        </w:rPr>
      </w:pPr>
      <w:r w:rsidRPr="00513796">
        <w:rPr>
          <w:sz w:val="28"/>
          <w:szCs w:val="28"/>
        </w:rPr>
        <w:t>В ноябре 2020 года российские атомщики отметили  75</w:t>
      </w:r>
      <w:r w:rsidR="00001AC7">
        <w:rPr>
          <w:sz w:val="28"/>
          <w:szCs w:val="28"/>
        </w:rPr>
        <w:t>-</w:t>
      </w:r>
      <w:r w:rsidRPr="00513796">
        <w:rPr>
          <w:sz w:val="28"/>
          <w:szCs w:val="28"/>
        </w:rPr>
        <w:t>лет</w:t>
      </w:r>
      <w:r w:rsidR="00001AC7">
        <w:rPr>
          <w:sz w:val="28"/>
          <w:szCs w:val="28"/>
        </w:rPr>
        <w:t>ие</w:t>
      </w:r>
      <w:r w:rsidRPr="00513796">
        <w:rPr>
          <w:sz w:val="28"/>
          <w:szCs w:val="28"/>
        </w:rPr>
        <w:t xml:space="preserve"> отрасли,  и в это же время прошла 10 юбилейная томская школа-конференция «Молодые атомщики Сибири». Одной из целей данного мероприятия</w:t>
      </w:r>
      <w:r w:rsidR="00001AC7">
        <w:rPr>
          <w:sz w:val="28"/>
          <w:szCs w:val="28"/>
        </w:rPr>
        <w:t xml:space="preserve"> является </w:t>
      </w:r>
      <w:r w:rsidRPr="00513796">
        <w:rPr>
          <w:sz w:val="28"/>
          <w:szCs w:val="28"/>
        </w:rPr>
        <w:t xml:space="preserve">привлечение студентов, магистрантов и аспирантов к активному участию в научно-исследовательской деятельности по различным направлениям атомной отрасли. Данное мероприятие собрало рекордное, более 500 молодых школьников, студентов и аспирантов, не только Сибири, но и России, а также многих зарубежных стран. </w:t>
      </w:r>
    </w:p>
    <w:p w:rsidR="001D2DCE" w:rsidRDefault="00001AC7" w:rsidP="00A667BD">
      <w:pPr>
        <w:spacing w:after="0"/>
        <w:ind w:firstLine="709"/>
        <w:jc w:val="both"/>
        <w:rPr>
          <w:sz w:val="28"/>
          <w:szCs w:val="28"/>
        </w:rPr>
      </w:pPr>
      <w:r w:rsidRPr="00001AC7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работы по пр</w:t>
      </w:r>
      <w:r w:rsidR="00EF1D76">
        <w:rPr>
          <w:sz w:val="28"/>
          <w:szCs w:val="28"/>
        </w:rPr>
        <w:t>одвижению</w:t>
      </w:r>
      <w:r w:rsidR="00513796" w:rsidRPr="00513796">
        <w:rPr>
          <w:sz w:val="28"/>
          <w:szCs w:val="28"/>
        </w:rPr>
        <w:t xml:space="preserve"> томских товаров, произведенных на предприятиях региона</w:t>
      </w:r>
      <w:r>
        <w:rPr>
          <w:sz w:val="28"/>
          <w:szCs w:val="28"/>
        </w:rPr>
        <w:t>,</w:t>
      </w:r>
      <w:r w:rsidR="00513796" w:rsidRPr="00513796">
        <w:rPr>
          <w:sz w:val="28"/>
          <w:szCs w:val="28"/>
        </w:rPr>
        <w:t xml:space="preserve"> Департамент промышленности и энергетики организовывает «Дни поставщика». В последнем совещание, которое прошло в 25 ноября 2020, принял</w:t>
      </w:r>
      <w:r>
        <w:rPr>
          <w:sz w:val="28"/>
          <w:szCs w:val="28"/>
        </w:rPr>
        <w:t>и</w:t>
      </w:r>
      <w:r w:rsidR="00513796" w:rsidRPr="00513796">
        <w:rPr>
          <w:sz w:val="28"/>
          <w:szCs w:val="28"/>
        </w:rPr>
        <w:t xml:space="preserve"> участие представители 12-ти промышленных предприятий и всех 20-ти муниципальных образований Томской области.</w:t>
      </w:r>
    </w:p>
    <w:p w:rsidR="001A53F9" w:rsidRDefault="001A53F9" w:rsidP="00A667BD">
      <w:pPr>
        <w:shd w:val="clear" w:color="auto" w:fill="FDFDFD"/>
        <w:spacing w:after="0"/>
        <w:ind w:firstLine="709"/>
        <w:jc w:val="both"/>
        <w:textAlignment w:val="baseline"/>
        <w:rPr>
          <w:rFonts w:eastAsia="Times New Roman" w:cs="Times New Roman"/>
          <w:b/>
          <w:color w:val="111111"/>
          <w:sz w:val="28"/>
          <w:szCs w:val="28"/>
          <w:lang w:eastAsia="ru-RU"/>
        </w:rPr>
      </w:pPr>
    </w:p>
    <w:p w:rsidR="001A53F9" w:rsidRDefault="001A53F9" w:rsidP="001A53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Томской области газифицированы природным газом 91 населенный пункт из 141,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генеральную схему газификации. Количество газифицированных квартир природным газом составляет более 46 тысяч единиц. Информация о достижении целевых показателей и объемах финансирования Программы газификации Томской области представлена на слайде.</w:t>
      </w:r>
    </w:p>
    <w:p w:rsidR="001A53F9" w:rsidRDefault="001A53F9" w:rsidP="001A53F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газификации реализуется, начиная с 2012 года. Целью программы является повышение уровня газификации природным газом жилищного фонда до 45% к 2025 году. За период реализации программы (2012 - 2020 гг.) данный показатель вырос на 16% и  составил 39,5% (с 23,5% в 2012 году). </w:t>
      </w:r>
    </w:p>
    <w:p w:rsidR="001A53F9" w:rsidRDefault="001A53F9" w:rsidP="001A53F9">
      <w:pPr>
        <w:suppressAutoHyphens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 счет инвестиций ПАО «Газпром» построена линейная часть газопровода-отвода Томск – Асино протяженностью 78 километров, газовики ведут работы на площадных объектах — газораспределительных станциях «</w:t>
      </w:r>
      <w:proofErr w:type="spellStart"/>
      <w:r>
        <w:rPr>
          <w:spacing w:val="-4"/>
          <w:sz w:val="28"/>
          <w:szCs w:val="28"/>
        </w:rPr>
        <w:t>Итатка</w:t>
      </w:r>
      <w:proofErr w:type="spellEnd"/>
      <w:r>
        <w:rPr>
          <w:spacing w:val="-4"/>
          <w:sz w:val="28"/>
          <w:szCs w:val="28"/>
        </w:rPr>
        <w:t xml:space="preserve">» и «Асино». Завершено строительство 5 межпоселковых газопроводов общей протяженностью 87 километров, в том числе до районных центров Асино, Первомайское и Зырянское. В стадии СМР </w:t>
      </w:r>
      <w:proofErr w:type="spellStart"/>
      <w:r>
        <w:rPr>
          <w:spacing w:val="-4"/>
          <w:sz w:val="28"/>
          <w:szCs w:val="28"/>
        </w:rPr>
        <w:t>межпоселок</w:t>
      </w:r>
      <w:proofErr w:type="spellEnd"/>
      <w:r>
        <w:rPr>
          <w:spacing w:val="-4"/>
          <w:sz w:val="28"/>
          <w:szCs w:val="28"/>
        </w:rPr>
        <w:t xml:space="preserve"> до населенных пунктов </w:t>
      </w:r>
      <w:proofErr w:type="gramStart"/>
      <w:r>
        <w:rPr>
          <w:spacing w:val="-4"/>
          <w:sz w:val="28"/>
          <w:szCs w:val="28"/>
        </w:rPr>
        <w:t>Старо-Кусково</w:t>
      </w:r>
      <w:proofErr w:type="gramEnd"/>
      <w:r>
        <w:rPr>
          <w:spacing w:val="-4"/>
          <w:sz w:val="28"/>
          <w:szCs w:val="28"/>
        </w:rPr>
        <w:t xml:space="preserve"> и Ново-Кусково (5,5 км) в </w:t>
      </w:r>
      <w:proofErr w:type="spellStart"/>
      <w:r>
        <w:rPr>
          <w:spacing w:val="-4"/>
          <w:sz w:val="28"/>
          <w:szCs w:val="28"/>
        </w:rPr>
        <w:t>Асиновском</w:t>
      </w:r>
      <w:proofErr w:type="spellEnd"/>
      <w:r>
        <w:rPr>
          <w:spacing w:val="-4"/>
          <w:sz w:val="28"/>
          <w:szCs w:val="28"/>
        </w:rPr>
        <w:t xml:space="preserve"> районе.  Реализация данного проекта обеспечит  подачу газа более 9000 потребителям.</w:t>
      </w:r>
    </w:p>
    <w:p w:rsidR="00B61942" w:rsidRDefault="00B61942" w:rsidP="001A53F9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</w:p>
    <w:p w:rsidR="001A53F9" w:rsidRDefault="001A53F9" w:rsidP="001A53F9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bookmarkStart w:id="0" w:name="_GoBack"/>
      <w:bookmarkEnd w:id="0"/>
      <w:r>
        <w:rPr>
          <w:spacing w:val="-4"/>
          <w:sz w:val="28"/>
          <w:szCs w:val="28"/>
        </w:rPr>
        <w:t xml:space="preserve">Губернатором Томской области и председателем Правления «Газпрома» подписана Программа газификации на 2021-2025 годы, в которой приоритетным является Проект автономной газификации сжиженным природным газом (СПГ), в рамках которого запланировано строительство комплекса СПГ в с. </w:t>
      </w:r>
      <w:proofErr w:type="gramStart"/>
      <w:r>
        <w:rPr>
          <w:spacing w:val="-4"/>
          <w:sz w:val="28"/>
          <w:szCs w:val="28"/>
        </w:rPr>
        <w:t xml:space="preserve">Каргала и 5 станций </w:t>
      </w:r>
      <w:proofErr w:type="spellStart"/>
      <w:r>
        <w:rPr>
          <w:spacing w:val="-4"/>
          <w:sz w:val="28"/>
          <w:szCs w:val="28"/>
        </w:rPr>
        <w:t>регазификации</w:t>
      </w:r>
      <w:proofErr w:type="spellEnd"/>
      <w:r>
        <w:rPr>
          <w:spacing w:val="-4"/>
          <w:sz w:val="28"/>
          <w:szCs w:val="28"/>
        </w:rPr>
        <w:t xml:space="preserve"> в населенных пунктах </w:t>
      </w:r>
      <w:proofErr w:type="spellStart"/>
      <w:r>
        <w:rPr>
          <w:spacing w:val="-4"/>
          <w:sz w:val="28"/>
          <w:szCs w:val="28"/>
        </w:rPr>
        <w:t>Бакчар</w:t>
      </w:r>
      <w:proofErr w:type="spellEnd"/>
      <w:r>
        <w:rPr>
          <w:spacing w:val="-4"/>
          <w:sz w:val="28"/>
          <w:szCs w:val="28"/>
        </w:rPr>
        <w:t xml:space="preserve">, Подгорное, Тегульдет, </w:t>
      </w:r>
      <w:proofErr w:type="spellStart"/>
      <w:r>
        <w:rPr>
          <w:spacing w:val="-4"/>
          <w:sz w:val="28"/>
          <w:szCs w:val="28"/>
        </w:rPr>
        <w:t>Кожевниково</w:t>
      </w:r>
      <w:proofErr w:type="spellEnd"/>
      <w:r>
        <w:rPr>
          <w:spacing w:val="-4"/>
          <w:sz w:val="28"/>
          <w:szCs w:val="28"/>
        </w:rPr>
        <w:t xml:space="preserve"> и </w:t>
      </w:r>
      <w:proofErr w:type="spellStart"/>
      <w:r>
        <w:rPr>
          <w:spacing w:val="-4"/>
          <w:sz w:val="28"/>
          <w:szCs w:val="28"/>
        </w:rPr>
        <w:t>Вороновка</w:t>
      </w:r>
      <w:proofErr w:type="spellEnd"/>
      <w:r>
        <w:rPr>
          <w:spacing w:val="-4"/>
          <w:sz w:val="28"/>
          <w:szCs w:val="28"/>
        </w:rPr>
        <w:t xml:space="preserve">, а также 283 км </w:t>
      </w:r>
      <w:proofErr w:type="spellStart"/>
      <w:r>
        <w:rPr>
          <w:spacing w:val="-4"/>
          <w:sz w:val="28"/>
          <w:szCs w:val="28"/>
        </w:rPr>
        <w:t>внутрипоселковых</w:t>
      </w:r>
      <w:proofErr w:type="spellEnd"/>
      <w:r>
        <w:rPr>
          <w:spacing w:val="-4"/>
          <w:sz w:val="28"/>
          <w:szCs w:val="28"/>
        </w:rPr>
        <w:t xml:space="preserve"> сетей (из которых первые этапы уже</w:t>
      </w:r>
      <w:proofErr w:type="gramEnd"/>
      <w:r>
        <w:rPr>
          <w:spacing w:val="-4"/>
          <w:sz w:val="28"/>
          <w:szCs w:val="28"/>
        </w:rPr>
        <w:t xml:space="preserve"> </w:t>
      </w:r>
      <w:proofErr w:type="gramStart"/>
      <w:r>
        <w:rPr>
          <w:spacing w:val="-4"/>
          <w:sz w:val="28"/>
          <w:szCs w:val="28"/>
        </w:rPr>
        <w:t>построены</w:t>
      </w:r>
      <w:proofErr w:type="gramEnd"/>
      <w:r>
        <w:rPr>
          <w:spacing w:val="-4"/>
          <w:sz w:val="28"/>
          <w:szCs w:val="28"/>
        </w:rPr>
        <w:t xml:space="preserve"> - </w:t>
      </w:r>
      <w:proofErr w:type="gramStart"/>
      <w:r>
        <w:rPr>
          <w:spacing w:val="-4"/>
          <w:sz w:val="28"/>
          <w:szCs w:val="28"/>
        </w:rPr>
        <w:t>64</w:t>
      </w:r>
      <w:proofErr w:type="gramEnd"/>
      <w:r>
        <w:rPr>
          <w:spacing w:val="-4"/>
          <w:sz w:val="28"/>
          <w:szCs w:val="28"/>
        </w:rPr>
        <w:t xml:space="preserve"> </w:t>
      </w:r>
      <w:proofErr w:type="gramStart"/>
      <w:r>
        <w:rPr>
          <w:spacing w:val="-4"/>
          <w:sz w:val="28"/>
          <w:szCs w:val="28"/>
        </w:rPr>
        <w:t>км</w:t>
      </w:r>
      <w:proofErr w:type="gramEnd"/>
      <w:r>
        <w:rPr>
          <w:spacing w:val="-4"/>
          <w:sz w:val="28"/>
          <w:szCs w:val="28"/>
        </w:rPr>
        <w:t xml:space="preserve">). </w:t>
      </w:r>
    </w:p>
    <w:p w:rsidR="001A53F9" w:rsidRDefault="001A53F9" w:rsidP="001A53F9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 итогам реализации проекта появится возможность подключить к природному газу 5 тысяч домовладений и для модернизации 45 коммунальных котельных.</w:t>
      </w:r>
    </w:p>
    <w:p w:rsidR="001A53F9" w:rsidRDefault="001A53F9" w:rsidP="001A53F9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Еще одним из важных является Проект по реконструкции ГРС с-з «</w:t>
      </w:r>
      <w:proofErr w:type="spellStart"/>
      <w:r>
        <w:rPr>
          <w:spacing w:val="-4"/>
          <w:sz w:val="28"/>
          <w:szCs w:val="28"/>
        </w:rPr>
        <w:t>Чернореченский</w:t>
      </w:r>
      <w:proofErr w:type="spellEnd"/>
      <w:r>
        <w:rPr>
          <w:spacing w:val="-4"/>
          <w:sz w:val="28"/>
          <w:szCs w:val="28"/>
        </w:rPr>
        <w:t>», который предусматривает мероприятия по увеличению производительности ГРС до 20 тыс</w:t>
      </w:r>
      <w:proofErr w:type="gramStart"/>
      <w:r>
        <w:rPr>
          <w:spacing w:val="-4"/>
          <w:sz w:val="28"/>
          <w:szCs w:val="28"/>
        </w:rPr>
        <w:t>.м</w:t>
      </w:r>
      <w:proofErr w:type="gramEnd"/>
      <w:r>
        <w:rPr>
          <w:spacing w:val="-4"/>
          <w:sz w:val="28"/>
          <w:szCs w:val="28"/>
        </w:rPr>
        <w:t xml:space="preserve">3/час для обеспечения газоснабжения перспективных потребителей: объектов строительства по проекту «Северный парк» в с. </w:t>
      </w:r>
      <w:proofErr w:type="spellStart"/>
      <w:r>
        <w:rPr>
          <w:spacing w:val="-4"/>
          <w:sz w:val="28"/>
          <w:szCs w:val="28"/>
        </w:rPr>
        <w:t>Кайдаловка</w:t>
      </w:r>
      <w:proofErr w:type="spellEnd"/>
      <w:r>
        <w:rPr>
          <w:spacing w:val="-4"/>
          <w:sz w:val="28"/>
          <w:szCs w:val="28"/>
        </w:rPr>
        <w:t xml:space="preserve">, индивидуального жилищного строительства в </w:t>
      </w:r>
      <w:r>
        <w:rPr>
          <w:spacing w:val="-4"/>
          <w:sz w:val="28"/>
          <w:szCs w:val="28"/>
        </w:rPr>
        <w:br/>
        <w:t>с. Кисловка, студенческого кампуса на Левобережье.</w:t>
      </w:r>
    </w:p>
    <w:p w:rsidR="001A53F9" w:rsidRDefault="001A53F9" w:rsidP="001A53F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Cs/>
          <w:sz w:val="28"/>
          <w:szCs w:val="28"/>
          <w:shd w:val="clear" w:color="auto" w:fill="FFFFFF"/>
          <w:lang w:eastAsia="ar-SA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  <w:lang w:eastAsia="ar-SA"/>
        </w:rPr>
        <w:t xml:space="preserve">Также в 2021 году совместно с ПАО «Газпром» планируем завершить проект в п. Победа </w:t>
      </w:r>
      <w:proofErr w:type="spellStart"/>
      <w:r>
        <w:rPr>
          <w:rFonts w:eastAsia="Times New Roman" w:cs="Times New Roman"/>
          <w:bCs/>
          <w:sz w:val="28"/>
          <w:szCs w:val="28"/>
          <w:shd w:val="clear" w:color="auto" w:fill="FFFFFF"/>
          <w:lang w:eastAsia="ar-SA"/>
        </w:rPr>
        <w:t>Шегарского</w:t>
      </w:r>
      <w:proofErr w:type="spellEnd"/>
      <w:r>
        <w:rPr>
          <w:rFonts w:eastAsia="Times New Roman" w:cs="Times New Roman"/>
          <w:bCs/>
          <w:sz w:val="28"/>
          <w:szCs w:val="28"/>
          <w:shd w:val="clear" w:color="auto" w:fill="FFFFFF"/>
          <w:lang w:eastAsia="ar-SA"/>
        </w:rPr>
        <w:t xml:space="preserve"> района, который включает строительство газопровода-отвода (0,4 км), ГРС Победа, межпоселкового газопровода (8,6 км) и более 50 км </w:t>
      </w:r>
      <w:proofErr w:type="spellStart"/>
      <w:r>
        <w:rPr>
          <w:rFonts w:eastAsia="Times New Roman" w:cs="Times New Roman"/>
          <w:bCs/>
          <w:sz w:val="28"/>
          <w:szCs w:val="28"/>
          <w:shd w:val="clear" w:color="auto" w:fill="FFFFFF"/>
          <w:lang w:eastAsia="ar-SA"/>
        </w:rPr>
        <w:t>внутрипоселковых</w:t>
      </w:r>
      <w:proofErr w:type="spellEnd"/>
      <w:r>
        <w:rPr>
          <w:rFonts w:eastAsia="Times New Roman" w:cs="Times New Roman"/>
          <w:bCs/>
          <w:sz w:val="28"/>
          <w:szCs w:val="28"/>
          <w:shd w:val="clear" w:color="auto" w:fill="FFFFFF"/>
          <w:lang w:eastAsia="ar-SA"/>
        </w:rPr>
        <w:t xml:space="preserve"> сетей.</w:t>
      </w:r>
    </w:p>
    <w:p w:rsidR="001A53F9" w:rsidRDefault="001A53F9" w:rsidP="001A53F9">
      <w:pPr>
        <w:suppressAutoHyphens/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  <w:lang w:eastAsia="ar-SA"/>
        </w:rPr>
        <w:t xml:space="preserve">Со стороны Администрации Томской области в 2016 году построено 51,7 км (100 %) распределительных газопроводов в н. п. Победа, </w:t>
      </w:r>
      <w:proofErr w:type="gramStart"/>
      <w:r>
        <w:rPr>
          <w:rFonts w:eastAsia="Times New Roman" w:cs="Times New Roman"/>
          <w:bCs/>
          <w:sz w:val="28"/>
          <w:szCs w:val="28"/>
          <w:shd w:val="clear" w:color="auto" w:fill="FFFFFF"/>
          <w:lang w:eastAsia="ar-SA"/>
        </w:rPr>
        <w:t>Оськино</w:t>
      </w:r>
      <w:proofErr w:type="gramEnd"/>
      <w:r>
        <w:rPr>
          <w:rFonts w:eastAsia="Times New Roman" w:cs="Times New Roman"/>
          <w:bCs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>
        <w:rPr>
          <w:rFonts w:eastAsia="Times New Roman" w:cs="Times New Roman"/>
          <w:bCs/>
          <w:sz w:val="28"/>
          <w:szCs w:val="28"/>
          <w:shd w:val="clear" w:color="auto" w:fill="FFFFFF"/>
          <w:lang w:eastAsia="ar-SA"/>
        </w:rPr>
        <w:t>Лебединка</w:t>
      </w:r>
      <w:proofErr w:type="spellEnd"/>
      <w:r>
        <w:rPr>
          <w:rFonts w:eastAsia="Times New Roman" w:cs="Times New Roman"/>
          <w:bCs/>
          <w:sz w:val="28"/>
          <w:szCs w:val="28"/>
          <w:shd w:val="clear" w:color="auto" w:fill="FFFFFF"/>
          <w:lang w:eastAsia="ar-SA"/>
        </w:rPr>
        <w:t xml:space="preserve"> и в 2020 г. проведен комплекс восстановительных работ для пуска газа.</w:t>
      </w:r>
    </w:p>
    <w:p w:rsidR="001A53F9" w:rsidRDefault="001A53F9" w:rsidP="00A667BD">
      <w:pPr>
        <w:shd w:val="clear" w:color="auto" w:fill="FDFDFD"/>
        <w:spacing w:after="0"/>
        <w:ind w:firstLine="709"/>
        <w:jc w:val="both"/>
        <w:textAlignment w:val="baseline"/>
        <w:rPr>
          <w:rFonts w:eastAsia="Times New Roman" w:cs="Times New Roman"/>
          <w:b/>
          <w:color w:val="111111"/>
          <w:sz w:val="28"/>
          <w:szCs w:val="28"/>
          <w:lang w:eastAsia="ru-RU"/>
        </w:rPr>
      </w:pPr>
    </w:p>
    <w:sectPr w:rsidR="001A53F9" w:rsidSect="00A667BD">
      <w:pgSz w:w="11906" w:h="16838"/>
      <w:pgMar w:top="567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7D7"/>
    <w:multiLevelType w:val="hybridMultilevel"/>
    <w:tmpl w:val="8B2828C8"/>
    <w:lvl w:ilvl="0" w:tplc="E710F4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322D3A"/>
    <w:multiLevelType w:val="hybridMultilevel"/>
    <w:tmpl w:val="6C5682C2"/>
    <w:lvl w:ilvl="0" w:tplc="20ACB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23CA7"/>
    <w:multiLevelType w:val="hybridMultilevel"/>
    <w:tmpl w:val="495C9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A7A8E"/>
    <w:multiLevelType w:val="hybridMultilevel"/>
    <w:tmpl w:val="F7B21EB2"/>
    <w:lvl w:ilvl="0" w:tplc="E710F4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F224B47"/>
    <w:multiLevelType w:val="hybridMultilevel"/>
    <w:tmpl w:val="694274CE"/>
    <w:lvl w:ilvl="0" w:tplc="E710F4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8314B4"/>
    <w:multiLevelType w:val="hybridMultilevel"/>
    <w:tmpl w:val="025AA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473813"/>
    <w:multiLevelType w:val="hybridMultilevel"/>
    <w:tmpl w:val="E2687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E0"/>
    <w:rsid w:val="00001AC7"/>
    <w:rsid w:val="00025CBF"/>
    <w:rsid w:val="000325F3"/>
    <w:rsid w:val="000513F6"/>
    <w:rsid w:val="000526F9"/>
    <w:rsid w:val="00070447"/>
    <w:rsid w:val="000718B5"/>
    <w:rsid w:val="00080547"/>
    <w:rsid w:val="0008335C"/>
    <w:rsid w:val="000929F2"/>
    <w:rsid w:val="00097301"/>
    <w:rsid w:val="000A721B"/>
    <w:rsid w:val="000B3506"/>
    <w:rsid w:val="000B4C27"/>
    <w:rsid w:val="001079A2"/>
    <w:rsid w:val="00120503"/>
    <w:rsid w:val="001232CE"/>
    <w:rsid w:val="00172150"/>
    <w:rsid w:val="00175B21"/>
    <w:rsid w:val="001A166E"/>
    <w:rsid w:val="001A3F9A"/>
    <w:rsid w:val="001A53F9"/>
    <w:rsid w:val="001C1D30"/>
    <w:rsid w:val="001D2DCE"/>
    <w:rsid w:val="001E0CA9"/>
    <w:rsid w:val="001F5179"/>
    <w:rsid w:val="002016D4"/>
    <w:rsid w:val="00207437"/>
    <w:rsid w:val="00207A6A"/>
    <w:rsid w:val="00207D8C"/>
    <w:rsid w:val="00220F3B"/>
    <w:rsid w:val="00225C34"/>
    <w:rsid w:val="0023523B"/>
    <w:rsid w:val="00264D3A"/>
    <w:rsid w:val="002846EF"/>
    <w:rsid w:val="0028476D"/>
    <w:rsid w:val="00291A62"/>
    <w:rsid w:val="002A3AAB"/>
    <w:rsid w:val="002B1A67"/>
    <w:rsid w:val="002B57F1"/>
    <w:rsid w:val="002C6A0C"/>
    <w:rsid w:val="002C759E"/>
    <w:rsid w:val="002D17D9"/>
    <w:rsid w:val="00317ED3"/>
    <w:rsid w:val="0034119E"/>
    <w:rsid w:val="00346C1E"/>
    <w:rsid w:val="00356F10"/>
    <w:rsid w:val="00357727"/>
    <w:rsid w:val="00367DE6"/>
    <w:rsid w:val="003721F6"/>
    <w:rsid w:val="003822A1"/>
    <w:rsid w:val="003B4FEC"/>
    <w:rsid w:val="003C03C2"/>
    <w:rsid w:val="003C5B8E"/>
    <w:rsid w:val="003D5737"/>
    <w:rsid w:val="003F4361"/>
    <w:rsid w:val="00400321"/>
    <w:rsid w:val="00406592"/>
    <w:rsid w:val="00412195"/>
    <w:rsid w:val="00415429"/>
    <w:rsid w:val="004232B9"/>
    <w:rsid w:val="00455222"/>
    <w:rsid w:val="00455B00"/>
    <w:rsid w:val="00487CB6"/>
    <w:rsid w:val="00492A72"/>
    <w:rsid w:val="004B1B6F"/>
    <w:rsid w:val="004B5CF9"/>
    <w:rsid w:val="004C023B"/>
    <w:rsid w:val="004D1498"/>
    <w:rsid w:val="004D3CA9"/>
    <w:rsid w:val="004E42D6"/>
    <w:rsid w:val="00502DD1"/>
    <w:rsid w:val="00504F6A"/>
    <w:rsid w:val="005076C5"/>
    <w:rsid w:val="00513796"/>
    <w:rsid w:val="00567C2F"/>
    <w:rsid w:val="00582289"/>
    <w:rsid w:val="005B592E"/>
    <w:rsid w:val="005C240C"/>
    <w:rsid w:val="005D7D40"/>
    <w:rsid w:val="005D7F34"/>
    <w:rsid w:val="005E5572"/>
    <w:rsid w:val="005F29BF"/>
    <w:rsid w:val="006044F2"/>
    <w:rsid w:val="00607FE9"/>
    <w:rsid w:val="00640C3C"/>
    <w:rsid w:val="00663943"/>
    <w:rsid w:val="00664770"/>
    <w:rsid w:val="0067191D"/>
    <w:rsid w:val="00681E6C"/>
    <w:rsid w:val="00684058"/>
    <w:rsid w:val="006866E6"/>
    <w:rsid w:val="00697A74"/>
    <w:rsid w:val="006A0D49"/>
    <w:rsid w:val="006A0E3E"/>
    <w:rsid w:val="006A5F9D"/>
    <w:rsid w:val="006B0EAA"/>
    <w:rsid w:val="006B4273"/>
    <w:rsid w:val="006E7104"/>
    <w:rsid w:val="006E79D4"/>
    <w:rsid w:val="006F3348"/>
    <w:rsid w:val="006F5B88"/>
    <w:rsid w:val="006F743A"/>
    <w:rsid w:val="006F7EE3"/>
    <w:rsid w:val="00704939"/>
    <w:rsid w:val="00714667"/>
    <w:rsid w:val="00721BF5"/>
    <w:rsid w:val="00723F28"/>
    <w:rsid w:val="00735067"/>
    <w:rsid w:val="007446D4"/>
    <w:rsid w:val="00745A94"/>
    <w:rsid w:val="007616B4"/>
    <w:rsid w:val="00786CD7"/>
    <w:rsid w:val="007A4FD5"/>
    <w:rsid w:val="007B4BDE"/>
    <w:rsid w:val="007C7AA0"/>
    <w:rsid w:val="00804976"/>
    <w:rsid w:val="00815852"/>
    <w:rsid w:val="0082244C"/>
    <w:rsid w:val="00843A53"/>
    <w:rsid w:val="00844574"/>
    <w:rsid w:val="008516E2"/>
    <w:rsid w:val="00857DE4"/>
    <w:rsid w:val="00862990"/>
    <w:rsid w:val="0086473E"/>
    <w:rsid w:val="00893645"/>
    <w:rsid w:val="008B15F3"/>
    <w:rsid w:val="008D0D8B"/>
    <w:rsid w:val="008D3BE0"/>
    <w:rsid w:val="008F689D"/>
    <w:rsid w:val="0090652A"/>
    <w:rsid w:val="00914150"/>
    <w:rsid w:val="00930801"/>
    <w:rsid w:val="00931D7C"/>
    <w:rsid w:val="00937C70"/>
    <w:rsid w:val="009420B6"/>
    <w:rsid w:val="00976535"/>
    <w:rsid w:val="00992581"/>
    <w:rsid w:val="009C23C0"/>
    <w:rsid w:val="009C79CE"/>
    <w:rsid w:val="009C7C5D"/>
    <w:rsid w:val="009D0414"/>
    <w:rsid w:val="009D2F04"/>
    <w:rsid w:val="009F08C5"/>
    <w:rsid w:val="009F52B1"/>
    <w:rsid w:val="009F65B9"/>
    <w:rsid w:val="00A00956"/>
    <w:rsid w:val="00A24682"/>
    <w:rsid w:val="00A33F48"/>
    <w:rsid w:val="00A34E01"/>
    <w:rsid w:val="00A370D3"/>
    <w:rsid w:val="00A56BF0"/>
    <w:rsid w:val="00A664D5"/>
    <w:rsid w:val="00A667BD"/>
    <w:rsid w:val="00A731AC"/>
    <w:rsid w:val="00A82310"/>
    <w:rsid w:val="00A865D7"/>
    <w:rsid w:val="00A87D5D"/>
    <w:rsid w:val="00AA72C8"/>
    <w:rsid w:val="00AB3524"/>
    <w:rsid w:val="00AB3D29"/>
    <w:rsid w:val="00AB737D"/>
    <w:rsid w:val="00AB7EED"/>
    <w:rsid w:val="00AD374E"/>
    <w:rsid w:val="00AD58EF"/>
    <w:rsid w:val="00AE58F9"/>
    <w:rsid w:val="00B2626B"/>
    <w:rsid w:val="00B44D79"/>
    <w:rsid w:val="00B61942"/>
    <w:rsid w:val="00B61E0E"/>
    <w:rsid w:val="00B853B7"/>
    <w:rsid w:val="00B9467D"/>
    <w:rsid w:val="00BA0705"/>
    <w:rsid w:val="00BB0811"/>
    <w:rsid w:val="00BB5CD8"/>
    <w:rsid w:val="00BC30C5"/>
    <w:rsid w:val="00BE1903"/>
    <w:rsid w:val="00BF1636"/>
    <w:rsid w:val="00C05D97"/>
    <w:rsid w:val="00C15831"/>
    <w:rsid w:val="00C25EB3"/>
    <w:rsid w:val="00C26219"/>
    <w:rsid w:val="00C2713D"/>
    <w:rsid w:val="00C27220"/>
    <w:rsid w:val="00C3799E"/>
    <w:rsid w:val="00C4484C"/>
    <w:rsid w:val="00C6196E"/>
    <w:rsid w:val="00C6661C"/>
    <w:rsid w:val="00C74A2A"/>
    <w:rsid w:val="00C96FC4"/>
    <w:rsid w:val="00CB2BAA"/>
    <w:rsid w:val="00CD0CB5"/>
    <w:rsid w:val="00CD4841"/>
    <w:rsid w:val="00D00DBC"/>
    <w:rsid w:val="00D03ED8"/>
    <w:rsid w:val="00D14A5D"/>
    <w:rsid w:val="00D1735B"/>
    <w:rsid w:val="00D31A53"/>
    <w:rsid w:val="00D4497D"/>
    <w:rsid w:val="00D45BCF"/>
    <w:rsid w:val="00D6782C"/>
    <w:rsid w:val="00D82A36"/>
    <w:rsid w:val="00DA33A6"/>
    <w:rsid w:val="00DC5C21"/>
    <w:rsid w:val="00DE6CB3"/>
    <w:rsid w:val="00E16C5D"/>
    <w:rsid w:val="00E274B7"/>
    <w:rsid w:val="00E3118C"/>
    <w:rsid w:val="00E64915"/>
    <w:rsid w:val="00E95B6A"/>
    <w:rsid w:val="00EA3C67"/>
    <w:rsid w:val="00EB0202"/>
    <w:rsid w:val="00EB60D4"/>
    <w:rsid w:val="00EC1298"/>
    <w:rsid w:val="00EE1B7F"/>
    <w:rsid w:val="00EF12E5"/>
    <w:rsid w:val="00EF1D76"/>
    <w:rsid w:val="00EF3D7D"/>
    <w:rsid w:val="00F02F71"/>
    <w:rsid w:val="00F42AEA"/>
    <w:rsid w:val="00F430CB"/>
    <w:rsid w:val="00F519C5"/>
    <w:rsid w:val="00F53819"/>
    <w:rsid w:val="00F62515"/>
    <w:rsid w:val="00F77D0F"/>
    <w:rsid w:val="00F960B2"/>
    <w:rsid w:val="00FA3A2D"/>
    <w:rsid w:val="00FA6DC3"/>
    <w:rsid w:val="00FA73E3"/>
    <w:rsid w:val="00FC027B"/>
    <w:rsid w:val="00FC0EDC"/>
    <w:rsid w:val="00FC2D24"/>
    <w:rsid w:val="00FC43EB"/>
    <w:rsid w:val="00FD3988"/>
    <w:rsid w:val="00F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C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EC12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C2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EC12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CCDF5-C889-4A58-A2A2-42C79B62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Вартаньян</dc:creator>
  <cp:lastModifiedBy>Ольга Михайловна Королева</cp:lastModifiedBy>
  <cp:revision>3</cp:revision>
  <cp:lastPrinted>2020-12-16T03:09:00Z</cp:lastPrinted>
  <dcterms:created xsi:type="dcterms:W3CDTF">2021-03-09T04:28:00Z</dcterms:created>
  <dcterms:modified xsi:type="dcterms:W3CDTF">2021-03-09T04:34:00Z</dcterms:modified>
</cp:coreProperties>
</file>